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12D7F" w14:textId="77777777" w:rsidR="008B5B74" w:rsidRDefault="003152FB">
      <w:pPr>
        <w:spacing w:line="240" w:lineRule="auto"/>
        <w:ind w:firstLine="720"/>
        <w:jc w:val="center"/>
        <w:rPr>
          <w:b/>
        </w:rPr>
      </w:pPr>
      <w:r>
        <w:rPr>
          <w:b/>
        </w:rPr>
        <w:t>OFICINA DE CONTROL DISCIPLINARIO INTERNO</w:t>
      </w:r>
    </w:p>
    <w:p w14:paraId="321B3163" w14:textId="77777777" w:rsidR="008B5B74" w:rsidRDefault="003152FB">
      <w:pPr>
        <w:spacing w:line="240" w:lineRule="auto"/>
        <w:jc w:val="center"/>
        <w:rPr>
          <w:b/>
        </w:rPr>
      </w:pPr>
      <w:r>
        <w:rPr>
          <w:b/>
        </w:rPr>
        <w:t>AUTO INHIBITORIO</w:t>
      </w:r>
    </w:p>
    <w:p w14:paraId="58426B0B" w14:textId="77777777" w:rsidR="008B5B74" w:rsidRDefault="008B5B74">
      <w:pPr>
        <w:spacing w:line="240" w:lineRule="auto"/>
        <w:rPr>
          <w:b/>
        </w:rPr>
      </w:pPr>
    </w:p>
    <w:p w14:paraId="07117B29" w14:textId="77777777" w:rsidR="008B5B74" w:rsidRDefault="003152FB">
      <w:pPr>
        <w:spacing w:line="240" w:lineRule="auto"/>
        <w:jc w:val="center"/>
        <w:rPr>
          <w:color w:val="0000FF"/>
        </w:rPr>
      </w:pPr>
      <w:bookmarkStart w:id="0" w:name="_gjdgxs" w:colFirst="0" w:colLast="0"/>
      <w:bookmarkEnd w:id="0"/>
      <w:r>
        <w:t xml:space="preserve">AUTO Nro.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el número consecutivo de la decisión]</w:t>
      </w:r>
    </w:p>
    <w:p w14:paraId="44AE9887" w14:textId="77777777" w:rsidR="008B5B74" w:rsidRDefault="008B5B74">
      <w:pPr>
        <w:spacing w:line="240" w:lineRule="auto"/>
        <w:jc w:val="center"/>
        <w:rPr>
          <w:color w:val="FF0000"/>
        </w:rPr>
      </w:pPr>
    </w:p>
    <w:p w14:paraId="791E5B91" w14:textId="77777777" w:rsidR="008B5B74" w:rsidRDefault="008B5B74">
      <w:pPr>
        <w:spacing w:line="240" w:lineRule="auto"/>
        <w:jc w:val="center"/>
        <w:rPr>
          <w:b/>
        </w:rPr>
      </w:pPr>
    </w:p>
    <w:p w14:paraId="1CABB26E" w14:textId="77777777" w:rsidR="008B5B74" w:rsidRDefault="008B5B74">
      <w:pPr>
        <w:spacing w:line="240" w:lineRule="auto"/>
        <w:jc w:val="both"/>
      </w:pPr>
    </w:p>
    <w:p w14:paraId="01E8D70B" w14:textId="77777777" w:rsidR="008B5B74" w:rsidRDefault="008B5B74">
      <w:pPr>
        <w:spacing w:line="240" w:lineRule="auto"/>
        <w:jc w:val="both"/>
      </w:pPr>
    </w:p>
    <w:p w14:paraId="5C8E737F" w14:textId="77777777" w:rsidR="008B5B74" w:rsidRDefault="003152FB">
      <w:pPr>
        <w:spacing w:line="240" w:lineRule="auto"/>
        <w:jc w:val="both"/>
        <w:rPr>
          <w:color w:val="0000FF"/>
        </w:rPr>
      </w:pPr>
      <w:r>
        <w:t xml:space="preserve">Bogotá, D.C., </w:t>
      </w:r>
      <w:r>
        <w:rPr>
          <w:color w:val="FF0000"/>
        </w:rPr>
        <w:t xml:space="preserve"> </w:t>
      </w:r>
      <w:r>
        <w:rPr>
          <w:color w:val="0000FF"/>
        </w:rPr>
        <w:t>_____________</w:t>
      </w:r>
      <w:proofErr w:type="gramStart"/>
      <w:r>
        <w:rPr>
          <w:color w:val="0000FF"/>
        </w:rPr>
        <w:t>,[</w:t>
      </w:r>
      <w:proofErr w:type="gramEnd"/>
      <w:r>
        <w:rPr>
          <w:color w:val="0000FF"/>
        </w:rPr>
        <w:t>Escribir la fecha de expedición de la decisión]</w:t>
      </w:r>
    </w:p>
    <w:p w14:paraId="5FF1B950" w14:textId="77777777" w:rsidR="008B5B74" w:rsidRDefault="008B5B74">
      <w:pPr>
        <w:spacing w:line="240" w:lineRule="auto"/>
      </w:pPr>
    </w:p>
    <w:p w14:paraId="575F0B4D" w14:textId="77777777" w:rsidR="008B5B74" w:rsidRDefault="008B5B74">
      <w:pPr>
        <w:spacing w:line="240" w:lineRule="auto"/>
      </w:pPr>
    </w:p>
    <w:p w14:paraId="74416F9F" w14:textId="77777777" w:rsidR="008B5B74" w:rsidRDefault="003152FB">
      <w:pPr>
        <w:spacing w:line="240" w:lineRule="auto"/>
        <w:jc w:val="right"/>
        <w:rPr>
          <w:b/>
          <w:color w:val="0000FF"/>
        </w:rPr>
      </w:pPr>
      <w:r>
        <w:t xml:space="preserve">Expediente Disciplinario Nro. </w:t>
      </w:r>
      <w:r>
        <w:rPr>
          <w:color w:val="FF0000"/>
        </w:rPr>
        <w:t xml:space="preserve"> </w:t>
      </w:r>
      <w:r>
        <w:rPr>
          <w:color w:val="0000FF"/>
        </w:rPr>
        <w:t>____________</w:t>
      </w:r>
      <w:proofErr w:type="gramStart"/>
      <w:r>
        <w:rPr>
          <w:color w:val="0000FF"/>
        </w:rPr>
        <w:t>_[</w:t>
      </w:r>
      <w:proofErr w:type="gramEnd"/>
      <w:r>
        <w:rPr>
          <w:color w:val="0000FF"/>
        </w:rPr>
        <w:t>Escribir el número de radicación del expediente disciplinario]</w:t>
      </w:r>
    </w:p>
    <w:p w14:paraId="0D64211F" w14:textId="77777777" w:rsidR="008B5B74" w:rsidRDefault="008B5B74">
      <w:pPr>
        <w:spacing w:line="240" w:lineRule="auto"/>
      </w:pPr>
      <w:bookmarkStart w:id="1" w:name="_wsrgpwm9e2l1" w:colFirst="0" w:colLast="0"/>
      <w:bookmarkEnd w:id="1"/>
    </w:p>
    <w:p w14:paraId="55576D90" w14:textId="77777777" w:rsidR="008B5B74" w:rsidRDefault="008B5B74">
      <w:pPr>
        <w:spacing w:line="240" w:lineRule="auto"/>
        <w:jc w:val="both"/>
        <w:rPr>
          <w:b/>
        </w:rPr>
      </w:pPr>
    </w:p>
    <w:p w14:paraId="16131C36" w14:textId="77777777" w:rsidR="008B5B74" w:rsidRDefault="008B5B74">
      <w:pPr>
        <w:spacing w:line="240" w:lineRule="auto"/>
        <w:jc w:val="both"/>
      </w:pPr>
    </w:p>
    <w:p w14:paraId="762DF07F" w14:textId="67522AEF" w:rsidR="008B5B74" w:rsidRDefault="003152FB">
      <w:pPr>
        <w:spacing w:line="240" w:lineRule="auto"/>
        <w:jc w:val="both"/>
      </w:pPr>
      <w:r>
        <w:t>El (La) Jefe de Oficina de Control Disciplinario Interno, en ejercicio de sus facultades legales, en especial, las conferidas por los Acuerdos 09 y 10 de 2022 expedidos por el Consejo Directivo del Instituto Distrital de Gestión de Riesgos y Cambio Climático –</w:t>
      </w:r>
      <w:proofErr w:type="spellStart"/>
      <w:r>
        <w:t>Idiger</w:t>
      </w:r>
      <w:proofErr w:type="spellEnd"/>
      <w:r>
        <w:t xml:space="preserve">, y los Artículos 11, </w:t>
      </w:r>
      <w:r w:rsidR="0014228E">
        <w:t>93 y 209</w:t>
      </w:r>
      <w:r>
        <w:t xml:space="preserve"> del Código General Disciplinario, procede a pronunciarse sobre una noticia disciplinaria, con fundamento en los siguientes:</w:t>
      </w:r>
    </w:p>
    <w:p w14:paraId="5B7030C5" w14:textId="77777777" w:rsidR="008B5B74" w:rsidRDefault="008B5B74">
      <w:pPr>
        <w:spacing w:line="240" w:lineRule="auto"/>
        <w:jc w:val="both"/>
        <w:rPr>
          <w:b/>
        </w:rPr>
      </w:pPr>
    </w:p>
    <w:p w14:paraId="7A0BE07C" w14:textId="77777777" w:rsidR="008B5B74" w:rsidRDefault="003152FB">
      <w:pPr>
        <w:spacing w:line="240" w:lineRule="auto"/>
        <w:jc w:val="center"/>
        <w:rPr>
          <w:b/>
        </w:rPr>
      </w:pPr>
      <w:r>
        <w:rPr>
          <w:b/>
        </w:rPr>
        <w:t>HECHOS</w:t>
      </w:r>
    </w:p>
    <w:p w14:paraId="34AFFCF8" w14:textId="77777777" w:rsidR="008B5B74" w:rsidRDefault="008B5B74">
      <w:pPr>
        <w:spacing w:line="240" w:lineRule="auto"/>
        <w:jc w:val="both"/>
        <w:rPr>
          <w:b/>
        </w:rPr>
      </w:pPr>
    </w:p>
    <w:p w14:paraId="5E887CC0" w14:textId="77777777" w:rsidR="008B5B74" w:rsidRDefault="003152FB">
      <w:pPr>
        <w:spacing w:line="240" w:lineRule="auto"/>
        <w:jc w:val="both"/>
        <w:rPr>
          <w:color w:val="0000FF"/>
        </w:rPr>
      </w:pPr>
      <w:r>
        <w:rPr>
          <w:b/>
        </w:rPr>
        <w:t xml:space="preserve">El día </w:t>
      </w:r>
      <w:r>
        <w:rPr>
          <w:color w:val="FF0000"/>
        </w:rPr>
        <w:t xml:space="preserve"> </w:t>
      </w:r>
      <w:r>
        <w:rPr>
          <w:color w:val="0000FF"/>
        </w:rPr>
        <w:t>_____________ [Escribir la fecha en que se recibió la noticia]</w:t>
      </w:r>
      <w:r>
        <w:t xml:space="preserve">, mediante escrito con radicación </w:t>
      </w:r>
      <w:proofErr w:type="spellStart"/>
      <w:r>
        <w:t>Idiger</w:t>
      </w:r>
      <w:proofErr w:type="spellEnd"/>
      <w:r>
        <w:t xml:space="preserve"> Nro. </w:t>
      </w:r>
      <w:r>
        <w:rPr>
          <w:color w:val="FF0000"/>
        </w:rPr>
        <w:t xml:space="preserve"> </w:t>
      </w:r>
      <w:r>
        <w:rPr>
          <w:color w:val="0000FF"/>
        </w:rPr>
        <w:t>_____________ [indicar el consecutivo que el sistema de correspondencia le asignó a la noticia disciplinaria, que puede ser interno o externo],</w:t>
      </w:r>
      <w:r>
        <w:rPr>
          <w:color w:val="00B0F0"/>
        </w:rPr>
        <w:t xml:space="preserve"> </w:t>
      </w:r>
      <w:r>
        <w:t xml:space="preserve">este Despacho recibió queja anónima que describe posibles irregularidades en </w:t>
      </w:r>
      <w:r>
        <w:rPr>
          <w:color w:val="0000FF"/>
        </w:rPr>
        <w:t>[resumir en una frase la inconformidad que se describe en el escrito]</w:t>
      </w:r>
    </w:p>
    <w:p w14:paraId="3526B69B" w14:textId="77777777" w:rsidR="008B5B74" w:rsidRDefault="008B5B74">
      <w:pPr>
        <w:spacing w:line="240" w:lineRule="auto"/>
        <w:jc w:val="both"/>
      </w:pPr>
    </w:p>
    <w:p w14:paraId="29381E85" w14:textId="77777777" w:rsidR="008B5B74" w:rsidRDefault="003152FB">
      <w:pPr>
        <w:spacing w:line="240" w:lineRule="auto"/>
        <w:jc w:val="both"/>
      </w:pPr>
      <w:r>
        <w:t xml:space="preserve">La queja anónima en cuestión, relata lo siguiente: </w:t>
      </w:r>
    </w:p>
    <w:p w14:paraId="68F78F5C" w14:textId="77777777" w:rsidR="008B5B74" w:rsidRDefault="008B5B74">
      <w:pPr>
        <w:spacing w:line="240" w:lineRule="auto"/>
        <w:ind w:left="851" w:right="851"/>
        <w:jc w:val="both"/>
        <w:rPr>
          <w:sz w:val="21"/>
          <w:szCs w:val="21"/>
        </w:rPr>
      </w:pPr>
    </w:p>
    <w:p w14:paraId="7C439B5A" w14:textId="77777777" w:rsidR="008B5B74" w:rsidRDefault="003152FB">
      <w:pPr>
        <w:spacing w:line="240" w:lineRule="auto"/>
        <w:ind w:left="851" w:right="851"/>
        <w:jc w:val="both"/>
        <w:rPr>
          <w:sz w:val="21"/>
          <w:szCs w:val="21"/>
        </w:rPr>
      </w:pPr>
      <w:r>
        <w:rPr>
          <w:sz w:val="21"/>
          <w:szCs w:val="21"/>
        </w:rPr>
        <w:t>&lt;&lt; (…)</w:t>
      </w:r>
    </w:p>
    <w:p w14:paraId="48ABD138" w14:textId="77777777" w:rsidR="008B5B74" w:rsidRDefault="003152FB">
      <w:pPr>
        <w:spacing w:line="240" w:lineRule="auto"/>
        <w:ind w:left="851" w:right="851"/>
        <w:jc w:val="both"/>
        <w:rPr>
          <w:color w:val="0000FF"/>
          <w:sz w:val="21"/>
          <w:szCs w:val="21"/>
        </w:rPr>
      </w:pPr>
      <w:r>
        <w:rPr>
          <w:color w:val="0000FF"/>
          <w:sz w:val="21"/>
          <w:szCs w:val="21"/>
        </w:rPr>
        <w:t xml:space="preserve">[Transcribir el contenido de la queja o hacer resumen, según resulte más conveniente.] </w:t>
      </w:r>
    </w:p>
    <w:p w14:paraId="02861F33" w14:textId="77777777" w:rsidR="008B5B74" w:rsidRDefault="003152FB">
      <w:pPr>
        <w:spacing w:line="240" w:lineRule="auto"/>
        <w:ind w:left="851" w:right="851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>(…) &gt;&gt;</w:t>
      </w:r>
      <w:r>
        <w:rPr>
          <w:color w:val="0000FF"/>
          <w:sz w:val="20"/>
          <w:szCs w:val="20"/>
          <w:vertAlign w:val="superscript"/>
        </w:rPr>
        <w:footnoteReference w:id="1"/>
      </w:r>
    </w:p>
    <w:p w14:paraId="6E679070" w14:textId="77777777" w:rsidR="008B5B74" w:rsidRDefault="008B5B74">
      <w:pPr>
        <w:spacing w:line="240" w:lineRule="auto"/>
        <w:rPr>
          <w:color w:val="222222"/>
          <w:highlight w:val="white"/>
        </w:rPr>
      </w:pPr>
    </w:p>
    <w:p w14:paraId="161CF946" w14:textId="77777777" w:rsidR="008B5B74" w:rsidRDefault="003152FB">
      <w:pPr>
        <w:spacing w:line="240" w:lineRule="auto"/>
        <w:jc w:val="center"/>
        <w:rPr>
          <w:b/>
        </w:rPr>
      </w:pPr>
      <w:r>
        <w:rPr>
          <w:b/>
        </w:rPr>
        <w:t>CONSIDERACIONES</w:t>
      </w:r>
    </w:p>
    <w:p w14:paraId="7093C213" w14:textId="77777777" w:rsidR="008B5B74" w:rsidRDefault="008B5B74">
      <w:pPr>
        <w:spacing w:line="240" w:lineRule="auto"/>
      </w:pPr>
    </w:p>
    <w:p w14:paraId="6F895653" w14:textId="77777777" w:rsidR="008B5B74" w:rsidRDefault="003152FB">
      <w:pPr>
        <w:spacing w:line="240" w:lineRule="auto"/>
        <w:jc w:val="both"/>
        <w:rPr>
          <w:color w:val="222222"/>
          <w:highlight w:val="white"/>
        </w:rPr>
      </w:pPr>
      <w:r>
        <w:rPr>
          <w:color w:val="222222"/>
        </w:rPr>
        <w:t xml:space="preserve">De acuerdo con el Artículo 86 del Código General Disciplinario </w:t>
      </w:r>
      <w:r>
        <w:rPr>
          <w:i/>
          <w:color w:val="222222"/>
        </w:rPr>
        <w:t>&lt;&lt;L</w:t>
      </w:r>
      <w:r>
        <w:rPr>
          <w:i/>
          <w:color w:val="222222"/>
          <w:highlight w:val="white"/>
        </w:rPr>
        <w:t xml:space="preserve">a acción disciplinaria se iniciara y adelantara de oficio, o por información proveniente de servidor público o de otro medio que amerite credibilidad, o por queja formulada por cualquier persona, y no procederá por anónimos, salvo en los eventos en que cumpla con los requisitos mínimos consagrados en los artículos </w:t>
      </w:r>
      <w:hyperlink r:id="rId7">
        <w:r>
          <w:rPr>
            <w:i/>
            <w:color w:val="222222"/>
            <w:highlight w:val="white"/>
          </w:rPr>
          <w:t xml:space="preserve">38 </w:t>
        </w:r>
      </w:hyperlink>
      <w:r>
        <w:rPr>
          <w:i/>
          <w:color w:val="222222"/>
          <w:highlight w:val="white"/>
        </w:rPr>
        <w:t xml:space="preserve">de la Ley 190 de 1995 y </w:t>
      </w:r>
      <w:hyperlink r:id="rId8">
        <w:r>
          <w:rPr>
            <w:i/>
            <w:color w:val="222222"/>
            <w:highlight w:val="white"/>
          </w:rPr>
          <w:t xml:space="preserve">27 </w:t>
        </w:r>
      </w:hyperlink>
      <w:r>
        <w:rPr>
          <w:i/>
          <w:color w:val="222222"/>
          <w:highlight w:val="white"/>
        </w:rPr>
        <w:t>de la Ley 24 de 1992.&gt;&gt;</w:t>
      </w:r>
    </w:p>
    <w:p w14:paraId="02C19F13" w14:textId="77777777" w:rsidR="008B5B74" w:rsidRDefault="008B5B74">
      <w:pPr>
        <w:spacing w:line="240" w:lineRule="auto"/>
        <w:jc w:val="both"/>
        <w:rPr>
          <w:color w:val="222222"/>
          <w:highlight w:val="white"/>
        </w:rPr>
      </w:pPr>
    </w:p>
    <w:p w14:paraId="59004530" w14:textId="77777777" w:rsidR="008B5B74" w:rsidRDefault="003152FB">
      <w:pPr>
        <w:spacing w:line="240" w:lineRule="auto"/>
        <w:jc w:val="both"/>
        <w:rPr>
          <w:i/>
          <w:color w:val="222222"/>
        </w:rPr>
      </w:pPr>
      <w:r>
        <w:rPr>
          <w:color w:val="222222"/>
          <w:highlight w:val="white"/>
        </w:rPr>
        <w:t xml:space="preserve">Precisa el Artículo </w:t>
      </w:r>
      <w:r>
        <w:rPr>
          <w:color w:val="222222"/>
        </w:rPr>
        <w:t xml:space="preserve">38 de la Ley 190 de 1995 que </w:t>
      </w:r>
      <w:r>
        <w:rPr>
          <w:i/>
          <w:color w:val="222222"/>
        </w:rPr>
        <w:t>&lt;&lt;Lo dispuesto en el artículo 27 numeral 1 de la Ley 24 de 1992 se aplicará en materia penal y disciplinaria, a menos que existan medios probatorios suficientes sobre la comisión de un delito o infracción disciplinaria que permitan adelantar la actuación de oficio.&gt;&gt;</w:t>
      </w:r>
    </w:p>
    <w:p w14:paraId="7A6B1F7F" w14:textId="77777777" w:rsidR="008B5B74" w:rsidRDefault="008B5B74">
      <w:pPr>
        <w:spacing w:line="240" w:lineRule="auto"/>
        <w:jc w:val="both"/>
        <w:rPr>
          <w:color w:val="222222"/>
        </w:rPr>
      </w:pPr>
    </w:p>
    <w:p w14:paraId="7AA452E7" w14:textId="77777777" w:rsidR="008B5B74" w:rsidRDefault="003152FB">
      <w:pPr>
        <w:spacing w:line="240" w:lineRule="auto"/>
        <w:jc w:val="both"/>
        <w:rPr>
          <w:color w:val="222222"/>
        </w:rPr>
      </w:pPr>
      <w:r>
        <w:rPr>
          <w:color w:val="222222"/>
        </w:rPr>
        <w:t xml:space="preserve">De otro lado, refiere el Artículo 27 de la Ley 24 de 1992, que: </w:t>
      </w:r>
    </w:p>
    <w:p w14:paraId="0D0D6D38" w14:textId="77777777" w:rsidR="008B5B74" w:rsidRDefault="008B5B74">
      <w:pPr>
        <w:spacing w:line="240" w:lineRule="auto"/>
        <w:ind w:left="851" w:right="851"/>
        <w:jc w:val="both"/>
        <w:rPr>
          <w:color w:val="222222"/>
          <w:sz w:val="20"/>
          <w:szCs w:val="20"/>
        </w:rPr>
      </w:pPr>
    </w:p>
    <w:p w14:paraId="5723B637" w14:textId="77777777" w:rsidR="008B5B74" w:rsidRDefault="003152FB">
      <w:pPr>
        <w:spacing w:line="240" w:lineRule="auto"/>
        <w:ind w:left="851" w:right="851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&lt;&lt;(…)</w:t>
      </w:r>
    </w:p>
    <w:p w14:paraId="101230A7" w14:textId="77777777" w:rsidR="008B5B74" w:rsidRDefault="003152FB">
      <w:pPr>
        <w:spacing w:line="240" w:lineRule="auto"/>
        <w:ind w:left="851" w:right="851"/>
        <w:jc w:val="both"/>
        <w:rPr>
          <w:i/>
          <w:color w:val="222222"/>
          <w:sz w:val="20"/>
          <w:szCs w:val="20"/>
        </w:rPr>
      </w:pPr>
      <w:r>
        <w:rPr>
          <w:b/>
          <w:i/>
          <w:color w:val="222222"/>
          <w:sz w:val="20"/>
          <w:szCs w:val="20"/>
        </w:rPr>
        <w:t>ARTÍCULO 27.</w:t>
      </w:r>
      <w:r>
        <w:rPr>
          <w:i/>
          <w:color w:val="222222"/>
          <w:sz w:val="20"/>
          <w:szCs w:val="20"/>
        </w:rPr>
        <w:t xml:space="preserve"> Para la recepción y trámite de quejas esta Dirección se ceñirá a las siguientes reglas:</w:t>
      </w:r>
    </w:p>
    <w:p w14:paraId="24E133E3" w14:textId="77777777" w:rsidR="008B5B74" w:rsidRDefault="008B5B74">
      <w:pPr>
        <w:spacing w:line="240" w:lineRule="auto"/>
        <w:ind w:left="851" w:right="851"/>
        <w:jc w:val="both"/>
        <w:rPr>
          <w:i/>
          <w:color w:val="222222"/>
          <w:sz w:val="20"/>
          <w:szCs w:val="20"/>
        </w:rPr>
      </w:pPr>
    </w:p>
    <w:p w14:paraId="6E904E4C" w14:textId="77777777" w:rsidR="008B5B74" w:rsidRDefault="00315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1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lastRenderedPageBreak/>
        <w:t>Inadmitirá quejas que sean anónimas o aquellas que carezcan de fundamento. Esta prohibición será obligatoria para todo el Ministerio Público.</w:t>
      </w:r>
    </w:p>
    <w:p w14:paraId="3118BAB6" w14:textId="77777777" w:rsidR="008B5B74" w:rsidRDefault="003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1" w:right="851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(...)&gt;&gt;</w:t>
      </w:r>
    </w:p>
    <w:p w14:paraId="1CBFB0C3" w14:textId="77777777" w:rsidR="008B5B74" w:rsidRDefault="008B5B74">
      <w:pPr>
        <w:spacing w:line="240" w:lineRule="auto"/>
        <w:jc w:val="both"/>
        <w:rPr>
          <w:sz w:val="24"/>
          <w:szCs w:val="24"/>
        </w:rPr>
      </w:pPr>
    </w:p>
    <w:p w14:paraId="00ECD7C0" w14:textId="77777777" w:rsidR="008B5B74" w:rsidRDefault="003152FB">
      <w:pPr>
        <w:spacing w:line="240" w:lineRule="auto"/>
        <w:jc w:val="both"/>
      </w:pPr>
      <w:r>
        <w:t xml:space="preserve">Conforme a lo anterior, este Despacho encuentra que no es procedente iniciar ninguna actuación disciplinaria, y es que como lo ha indicado la Procuraduría General de la Nación en pasadas oportunidades, si se </w:t>
      </w:r>
      <w:r>
        <w:rPr>
          <w:i/>
        </w:rPr>
        <w:t>&lt;&lt;(...) diera curso a escritos de esta naturaleza, no sólo atentaría contra la prevalencia constitucional del derecho fundamental a la presunción de inocencia sino que, se reitera, incurriría en un desgaste administrativo para la consecución de prueba diabólica sobre hechos inciertos de difícil comprobación. (...)&gt;&gt;</w:t>
      </w:r>
      <w:r>
        <w:rPr>
          <w:i/>
          <w:vertAlign w:val="superscript"/>
        </w:rPr>
        <w:footnoteReference w:id="2"/>
      </w:r>
    </w:p>
    <w:p w14:paraId="191D88FD" w14:textId="77777777" w:rsidR="008B5B74" w:rsidRDefault="008B5B74">
      <w:pPr>
        <w:spacing w:line="240" w:lineRule="auto"/>
        <w:jc w:val="both"/>
        <w:rPr>
          <w:u w:val="single"/>
        </w:rPr>
      </w:pPr>
    </w:p>
    <w:p w14:paraId="1D1D1A25" w14:textId="77777777" w:rsidR="008B5B74" w:rsidRDefault="003152FB">
      <w:pPr>
        <w:spacing w:line="240" w:lineRule="auto"/>
        <w:jc w:val="both"/>
      </w:pPr>
      <w:r>
        <w:t xml:space="preserve">De igual manera, en este punto, debe acotarse que, la Corte Suprema de Justicia también se ha referido a la inadmisión de escritos anónimos en el siguiente sentido:  </w:t>
      </w:r>
    </w:p>
    <w:p w14:paraId="0080C052" w14:textId="77777777" w:rsidR="008B5B74" w:rsidRDefault="008B5B74">
      <w:pPr>
        <w:spacing w:line="240" w:lineRule="auto"/>
        <w:jc w:val="both"/>
      </w:pPr>
    </w:p>
    <w:p w14:paraId="665EAE77" w14:textId="77777777" w:rsidR="008B5B74" w:rsidRDefault="003152FB">
      <w:pPr>
        <w:spacing w:line="240" w:lineRule="auto"/>
        <w:ind w:left="851" w:right="851"/>
        <w:jc w:val="both"/>
        <w:rPr>
          <w:sz w:val="21"/>
          <w:szCs w:val="21"/>
        </w:rPr>
      </w:pPr>
      <w:r>
        <w:rPr>
          <w:i/>
          <w:sz w:val="21"/>
          <w:szCs w:val="21"/>
        </w:rPr>
        <w:t>&lt;&lt;(...) Por ello se explica que, de una parte, haya previsto la propia Carta la creación de instrumentos de protección para víctimas, testigos e intervinientes en el proceso (artículo …), en la necesidad de actuar con base en pruebas y no en simples rumores o irresponsables consejas, armonizando como deber constitucional de toda persona el de ‘colaborar para el buen funcionamiento de la administración de justicia’ (artículo…), como también que ahora esté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proscrita por el legislador la posibilidad de impulsar acciones insinuadas o pedidas por quien oculta su identidad y responsabilidad tras una hoja de papel o una equívoca llamada.&gt;&gt;</w:t>
      </w:r>
      <w:r>
        <w:rPr>
          <w:i/>
          <w:sz w:val="21"/>
          <w:szCs w:val="21"/>
          <w:vertAlign w:val="superscript"/>
        </w:rPr>
        <w:footnoteReference w:id="3"/>
      </w:r>
    </w:p>
    <w:p w14:paraId="5957F4EB" w14:textId="77777777" w:rsidR="008B5B74" w:rsidRDefault="008B5B74">
      <w:pPr>
        <w:spacing w:line="240" w:lineRule="auto"/>
        <w:jc w:val="both"/>
      </w:pPr>
    </w:p>
    <w:p w14:paraId="1E5BB55D" w14:textId="77777777" w:rsidR="008B5B74" w:rsidRDefault="003152FB">
      <w:pPr>
        <w:spacing w:line="240" w:lineRule="auto"/>
        <w:jc w:val="both"/>
      </w:pPr>
      <w:r>
        <w:t xml:space="preserve">Corolario de lo expuesto, </w:t>
      </w:r>
      <w:r>
        <w:rPr>
          <w:color w:val="0000FF"/>
        </w:rPr>
        <w:t>[aquí consignar el análisis efectuado en el caso concreto];</w:t>
      </w:r>
      <w:r>
        <w:t xml:space="preserve"> razón por la cual este Despacho se inhibirá de iniciar actuación disciplinaria alguna sobre el particular. </w:t>
      </w:r>
    </w:p>
    <w:p w14:paraId="3F496A08" w14:textId="77777777" w:rsidR="008B5B74" w:rsidRDefault="008B5B74">
      <w:pPr>
        <w:spacing w:line="240" w:lineRule="auto"/>
        <w:jc w:val="both"/>
        <w:rPr>
          <w:color w:val="FF0000"/>
        </w:rPr>
      </w:pPr>
    </w:p>
    <w:p w14:paraId="7E75860D" w14:textId="77777777" w:rsidR="008B5B74" w:rsidRDefault="003152FB">
      <w:pPr>
        <w:spacing w:line="240" w:lineRule="auto"/>
        <w:jc w:val="both"/>
      </w:pPr>
      <w:r>
        <w:t xml:space="preserve">Es de advertir que, si en el futuro se aportan serios elementos de juicio que permitan la iniciación de la acción disciplinaria, estos serán evaluados. </w:t>
      </w:r>
    </w:p>
    <w:p w14:paraId="7DA4960F" w14:textId="77777777" w:rsidR="008B5B74" w:rsidRDefault="008B5B74">
      <w:pPr>
        <w:spacing w:line="240" w:lineRule="auto"/>
        <w:jc w:val="both"/>
      </w:pPr>
    </w:p>
    <w:p w14:paraId="2E1DA8AC" w14:textId="77777777" w:rsidR="008B5B74" w:rsidRDefault="003152FB">
      <w:pPr>
        <w:spacing w:line="240" w:lineRule="auto"/>
        <w:jc w:val="both"/>
        <w:rPr>
          <w:color w:val="FF0000"/>
        </w:rPr>
      </w:pPr>
      <w:r>
        <w:t>En mérito de lo expuesto, el (la) Jefe de Oficina Control Disciplinario Interno,</w:t>
      </w:r>
    </w:p>
    <w:p w14:paraId="42DCA5A0" w14:textId="77777777" w:rsidR="008B5B74" w:rsidRDefault="008B5B74">
      <w:pPr>
        <w:spacing w:line="240" w:lineRule="auto"/>
        <w:jc w:val="both"/>
      </w:pPr>
    </w:p>
    <w:p w14:paraId="25CACE7B" w14:textId="77777777" w:rsidR="008B5B74" w:rsidRDefault="003152FB">
      <w:pPr>
        <w:spacing w:line="240" w:lineRule="auto"/>
        <w:jc w:val="center"/>
        <w:rPr>
          <w:b/>
        </w:rPr>
      </w:pPr>
      <w:r>
        <w:rPr>
          <w:b/>
        </w:rPr>
        <w:t>RESUELVE</w:t>
      </w:r>
    </w:p>
    <w:p w14:paraId="706018FA" w14:textId="77777777" w:rsidR="008B5B74" w:rsidRDefault="008B5B74">
      <w:pPr>
        <w:spacing w:line="240" w:lineRule="auto"/>
      </w:pPr>
    </w:p>
    <w:p w14:paraId="31AB15EC" w14:textId="77777777" w:rsidR="008B5B74" w:rsidRDefault="003152FB">
      <w:pPr>
        <w:spacing w:line="240" w:lineRule="auto"/>
        <w:jc w:val="both"/>
      </w:pPr>
      <w:r>
        <w:rPr>
          <w:b/>
        </w:rPr>
        <w:t xml:space="preserve">PRIMERO: </w:t>
      </w:r>
      <w:r>
        <w:t xml:space="preserve">INHIBIRSE de adelantar acción disciplinaria. </w:t>
      </w:r>
    </w:p>
    <w:p w14:paraId="0B74D62E" w14:textId="77777777" w:rsidR="008B5B74" w:rsidRDefault="008B5B74">
      <w:pPr>
        <w:spacing w:line="240" w:lineRule="auto"/>
        <w:jc w:val="both"/>
      </w:pPr>
    </w:p>
    <w:p w14:paraId="1C495537" w14:textId="77777777" w:rsidR="008B5B74" w:rsidRDefault="003152FB">
      <w:pPr>
        <w:spacing w:line="240" w:lineRule="auto"/>
        <w:jc w:val="both"/>
      </w:pPr>
      <w:r>
        <w:rPr>
          <w:b/>
        </w:rPr>
        <w:t xml:space="preserve">SEGUNDO: </w:t>
      </w:r>
      <w:r>
        <w:t xml:space="preserve">La presente decisión no constituye cosa juzgada, en virtud de ello, si a futuro se aportan serios elementos de juicio que permitan la iniciación de la acción disciplinaria se procederá a emitir la actuación correspondiente </w:t>
      </w:r>
    </w:p>
    <w:p w14:paraId="4456E2CA" w14:textId="77777777" w:rsidR="008B5B74" w:rsidRDefault="008B5B74">
      <w:pPr>
        <w:spacing w:line="240" w:lineRule="auto"/>
        <w:jc w:val="both"/>
      </w:pPr>
    </w:p>
    <w:p w14:paraId="544747FB" w14:textId="77777777" w:rsidR="008B5B74" w:rsidRDefault="003152FB">
      <w:pPr>
        <w:spacing w:line="240" w:lineRule="auto"/>
        <w:jc w:val="both"/>
      </w:pPr>
      <w:r>
        <w:rPr>
          <w:b/>
        </w:rPr>
        <w:t xml:space="preserve">TERCERO: </w:t>
      </w:r>
      <w:r>
        <w:t>Contra la presente decisión no procede recurso alguno, acorde con lo señalado en los Artículos 133 y 134 del Código General Disciplinario</w:t>
      </w:r>
    </w:p>
    <w:p w14:paraId="2620A3FA" w14:textId="77777777" w:rsidR="00E72C4A" w:rsidRDefault="00E72C4A">
      <w:pPr>
        <w:spacing w:line="240" w:lineRule="auto"/>
        <w:jc w:val="both"/>
      </w:pPr>
    </w:p>
    <w:p w14:paraId="4DA157E7" w14:textId="77777777" w:rsidR="008B5B74" w:rsidRDefault="008B5B74">
      <w:pPr>
        <w:spacing w:line="240" w:lineRule="auto"/>
      </w:pPr>
    </w:p>
    <w:p w14:paraId="41B60C17" w14:textId="77777777" w:rsidR="008B5B74" w:rsidRDefault="003152FB">
      <w:pPr>
        <w:spacing w:line="240" w:lineRule="auto"/>
        <w:jc w:val="center"/>
        <w:rPr>
          <w:b/>
        </w:rPr>
      </w:pPr>
      <w:r>
        <w:rPr>
          <w:b/>
        </w:rPr>
        <w:t>CÚMPLASE</w:t>
      </w:r>
    </w:p>
    <w:p w14:paraId="7FFA99A8" w14:textId="77777777" w:rsidR="008B5B74" w:rsidRDefault="008B5B74">
      <w:pPr>
        <w:spacing w:line="240" w:lineRule="auto"/>
        <w:jc w:val="center"/>
        <w:rPr>
          <w:b/>
        </w:rPr>
      </w:pPr>
    </w:p>
    <w:p w14:paraId="4BE5B0ED" w14:textId="77777777" w:rsidR="008B5B74" w:rsidRDefault="008B5B74">
      <w:pPr>
        <w:spacing w:line="240" w:lineRule="auto"/>
        <w:rPr>
          <w:b/>
        </w:rPr>
      </w:pPr>
    </w:p>
    <w:p w14:paraId="45C14758" w14:textId="77777777" w:rsidR="008B5B74" w:rsidRDefault="008B5B74">
      <w:pPr>
        <w:spacing w:line="240" w:lineRule="auto"/>
        <w:rPr>
          <w:color w:val="FF0000"/>
        </w:rPr>
      </w:pPr>
    </w:p>
    <w:p w14:paraId="22DACD3E" w14:textId="77777777" w:rsidR="008B5B74" w:rsidRDefault="003152FB">
      <w:pPr>
        <w:spacing w:line="240" w:lineRule="auto"/>
        <w:jc w:val="center"/>
        <w:rPr>
          <w:b/>
          <w:color w:val="0000FF"/>
        </w:rPr>
      </w:pPr>
      <w:r>
        <w:rPr>
          <w:b/>
          <w:color w:val="0000FF"/>
        </w:rPr>
        <w:t>Nombre del (la) jefe de la oficina</w:t>
      </w:r>
    </w:p>
    <w:p w14:paraId="3F0087EF" w14:textId="77777777" w:rsidR="008B5B74" w:rsidRDefault="003152FB">
      <w:pPr>
        <w:spacing w:line="240" w:lineRule="auto"/>
        <w:jc w:val="center"/>
      </w:pPr>
      <w:r>
        <w:t>Jefe de Oficina Control Disciplinario Interno</w:t>
      </w:r>
    </w:p>
    <w:p w14:paraId="126BAF73" w14:textId="77777777" w:rsidR="008B5B74" w:rsidRDefault="008B5B74">
      <w:pPr>
        <w:spacing w:line="240" w:lineRule="auto"/>
        <w:jc w:val="center"/>
        <w:rPr>
          <w:sz w:val="16"/>
          <w:szCs w:val="16"/>
        </w:rPr>
      </w:pPr>
    </w:p>
    <w:tbl>
      <w:tblPr>
        <w:tblStyle w:val="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245"/>
        <w:gridCol w:w="1134"/>
        <w:gridCol w:w="1843"/>
      </w:tblGrid>
      <w:tr w:rsidR="008B5B74" w14:paraId="2EE32A1A" w14:textId="77777777">
        <w:trPr>
          <w:trHeight w:val="1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72A" w14:textId="77777777" w:rsidR="008B5B74" w:rsidRDefault="008B5B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5C6C" w14:textId="77777777" w:rsidR="008B5B74" w:rsidRDefault="003152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9716" w14:textId="77777777" w:rsidR="008B5B74" w:rsidRDefault="003152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0EF" w14:textId="77777777" w:rsidR="008B5B74" w:rsidRDefault="003152FB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8B5B74" w14:paraId="1906531E" w14:textId="7777777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E2CA" w14:textId="77777777" w:rsidR="008B5B74" w:rsidRDefault="003152F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3D4" w14:textId="77777777" w:rsidR="008B5B74" w:rsidRDefault="008B5B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1AB1" w14:textId="77777777" w:rsidR="008B5B74" w:rsidRDefault="008B5B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780" w14:textId="77777777" w:rsidR="008B5B74" w:rsidRDefault="008B5B7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B5B74" w14:paraId="3D68F983" w14:textId="77777777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62AB" w14:textId="77777777" w:rsidR="008B5B74" w:rsidRDefault="003152FB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se presenta para la firma del (la) jefe de la Oficina de Control Disciplinario interno del Instituto Distrital de Gestión de Riesgos y Cambio Climático-IDIGER.</w:t>
            </w:r>
          </w:p>
        </w:tc>
      </w:tr>
    </w:tbl>
    <w:p w14:paraId="7F38E3B0" w14:textId="77777777" w:rsidR="008B5B74" w:rsidRDefault="008B5B74">
      <w:pPr>
        <w:spacing w:line="240" w:lineRule="auto"/>
        <w:rPr>
          <w:sz w:val="20"/>
          <w:szCs w:val="20"/>
        </w:rPr>
      </w:pPr>
    </w:p>
    <w:sectPr w:rsidR="008B5B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D4008" w14:textId="77777777" w:rsidR="00C84904" w:rsidRDefault="00C84904">
      <w:pPr>
        <w:spacing w:line="240" w:lineRule="auto"/>
      </w:pPr>
      <w:r>
        <w:separator/>
      </w:r>
    </w:p>
  </w:endnote>
  <w:endnote w:type="continuationSeparator" w:id="0">
    <w:p w14:paraId="2217D85F" w14:textId="77777777" w:rsidR="00C84904" w:rsidRDefault="00C84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C960" w14:textId="77777777" w:rsidR="002A5B57" w:rsidRDefault="002A5B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2BD7F" w14:textId="77777777" w:rsidR="008B5B74" w:rsidRPr="002A5B57" w:rsidRDefault="008B5B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both"/>
      <w:rPr>
        <w:rFonts w:eastAsia="Verdana"/>
        <w:b/>
        <w:color w:val="000000"/>
        <w:sz w:val="16"/>
        <w:szCs w:val="16"/>
      </w:rPr>
    </w:pPr>
    <w:bookmarkStart w:id="2" w:name="_GoBack"/>
  </w:p>
  <w:p w14:paraId="2BCC6896" w14:textId="2466BD9C" w:rsidR="008B5B74" w:rsidRPr="002A5B57" w:rsidRDefault="003152FB" w:rsidP="00C7529F">
    <w:pPr>
      <w:jc w:val="both"/>
    </w:pPr>
    <w:r w:rsidRPr="002A5B57">
      <w:rPr>
        <w:rFonts w:eastAsia="Verdana"/>
        <w:b/>
        <w:color w:val="000000"/>
        <w:sz w:val="16"/>
        <w:szCs w:val="16"/>
      </w:rPr>
      <w:t>Nota:</w:t>
    </w:r>
    <w:r w:rsidRPr="002A5B57">
      <w:rPr>
        <w:rFonts w:eastAsia="Verdana"/>
        <w:color w:val="000000"/>
        <w:sz w:val="16"/>
        <w:szCs w:val="16"/>
      </w:rPr>
      <w:t xml:space="preserve"> Si este documento se encuentra impreso se considera Copia no Controlada. La versión vigente está publicada en el sitio web del </w:t>
    </w:r>
    <w:r w:rsidR="00C7529F" w:rsidRPr="002A5B57">
      <w:rPr>
        <w:rFonts w:eastAsia="Verdana"/>
        <w:sz w:val="16"/>
        <w:szCs w:val="16"/>
      </w:rPr>
      <w:t>Instituto Distrital de Gestión de Riesgos y Cambio Climático.</w:t>
    </w:r>
  </w:p>
  <w:bookmarkEnd w:id="2"/>
  <w:p w14:paraId="5BD505DA" w14:textId="77777777" w:rsidR="008B5B74" w:rsidRDefault="008B5B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both"/>
      <w:rPr>
        <w:rFonts w:ascii="Verdana" w:eastAsia="Verdana" w:hAnsi="Verdana" w:cs="Verdan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2221F" w14:textId="77777777" w:rsidR="002A5B57" w:rsidRDefault="002A5B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2FB36" w14:textId="77777777" w:rsidR="00C84904" w:rsidRDefault="00C84904">
      <w:pPr>
        <w:spacing w:line="240" w:lineRule="auto"/>
      </w:pPr>
      <w:r>
        <w:separator/>
      </w:r>
    </w:p>
  </w:footnote>
  <w:footnote w:type="continuationSeparator" w:id="0">
    <w:p w14:paraId="7B621B78" w14:textId="77777777" w:rsidR="00C84904" w:rsidRDefault="00C84904">
      <w:pPr>
        <w:spacing w:line="240" w:lineRule="auto"/>
      </w:pPr>
      <w:r>
        <w:continuationSeparator/>
      </w:r>
    </w:p>
  </w:footnote>
  <w:footnote w:id="1">
    <w:p w14:paraId="616533C3" w14:textId="77777777" w:rsidR="008B5B74" w:rsidRDefault="003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FF"/>
          <w:sz w:val="20"/>
          <w:szCs w:val="20"/>
        </w:rPr>
        <w:t xml:space="preserve"> Relacionar los folios que se citan textualmente</w:t>
      </w:r>
    </w:p>
  </w:footnote>
  <w:footnote w:id="2">
    <w:p w14:paraId="027FAE37" w14:textId="77777777" w:rsidR="008B5B74" w:rsidRDefault="003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Colombia. Procuraduría General de la Nación. Bogotá, 12 de Diciembre de 2007. Concepto No. C-378-2007.</w:t>
      </w:r>
    </w:p>
  </w:footnote>
  <w:footnote w:id="3">
    <w:p w14:paraId="774B1672" w14:textId="77777777" w:rsidR="008B5B74" w:rsidRDefault="003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Corte Suprema de Justicia, Sala de Casación Penal, auto de 29 de septiembre de 1995 con ponencia del Magistrado Juan Manuel Fresneda Torres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31EC6" w14:textId="77777777" w:rsidR="002A5B57" w:rsidRDefault="002A5B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18EF" w14:textId="77777777" w:rsidR="008B5B74" w:rsidRDefault="008B5B7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  <w:tbl>
    <w:tblPr>
      <w:tblStyle w:val="a0"/>
      <w:tblW w:w="103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860"/>
      <w:gridCol w:w="2289"/>
    </w:tblGrid>
    <w:tr w:rsidR="00C7529F" w14:paraId="11A57498" w14:textId="77777777" w:rsidTr="00C7529F">
      <w:trPr>
        <w:trHeight w:val="274"/>
        <w:jc w:val="center"/>
      </w:trPr>
      <w:tc>
        <w:tcPr>
          <w:tcW w:w="2215" w:type="dxa"/>
          <w:vMerge w:val="restart"/>
          <w:vAlign w:val="center"/>
        </w:tcPr>
        <w:p w14:paraId="3AD379D1" w14:textId="77777777" w:rsidR="00C7529F" w:rsidRDefault="00C7529F" w:rsidP="00C7529F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/>
            </w:rPr>
            <w:drawing>
              <wp:inline distT="0" distB="0" distL="0" distR="0" wp14:anchorId="181A346F" wp14:editId="6D6D329F">
                <wp:extent cx="619125" cy="647700"/>
                <wp:effectExtent l="0" t="0" r="9525" b="0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481" cy="6480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0" w:type="dxa"/>
          <w:vMerge w:val="restart"/>
          <w:vAlign w:val="center"/>
        </w:tcPr>
        <w:p w14:paraId="2C7DE67B" w14:textId="7DAF6ED6" w:rsidR="00C7529F" w:rsidRPr="00C7529F" w:rsidRDefault="00C7529F" w:rsidP="00C7529F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b/>
              <w:sz w:val="16"/>
              <w:szCs w:val="16"/>
            </w:rPr>
          </w:pPr>
          <w:r w:rsidRPr="00C7529F">
            <w:rPr>
              <w:rFonts w:ascii="Arial" w:eastAsia="Verdana" w:hAnsi="Arial" w:cs="Arial"/>
              <w:b/>
              <w:color w:val="000000"/>
              <w:sz w:val="16"/>
              <w:szCs w:val="16"/>
            </w:rPr>
            <w:t>AUTO INHIBITORIO</w:t>
          </w:r>
        </w:p>
      </w:tc>
      <w:tc>
        <w:tcPr>
          <w:tcW w:w="2289" w:type="dxa"/>
          <w:vAlign w:val="center"/>
        </w:tcPr>
        <w:p w14:paraId="4BE0E5C9" w14:textId="16C1C9C2" w:rsidR="00C7529F" w:rsidRPr="00C7529F" w:rsidRDefault="00C7529F" w:rsidP="00C7529F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C7529F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C7529F">
            <w:rPr>
              <w:rFonts w:ascii="Arial" w:eastAsia="Verdana" w:hAnsi="Arial" w:cs="Arial"/>
              <w:sz w:val="16"/>
              <w:szCs w:val="16"/>
            </w:rPr>
            <w:t xml:space="preserve"> CD-FT-0</w:t>
          </w:r>
          <w:r>
            <w:rPr>
              <w:rFonts w:ascii="Arial" w:eastAsia="Verdana" w:hAnsi="Arial" w:cs="Arial"/>
              <w:sz w:val="16"/>
              <w:szCs w:val="16"/>
            </w:rPr>
            <w:t>4</w:t>
          </w:r>
        </w:p>
      </w:tc>
    </w:tr>
    <w:tr w:rsidR="00C7529F" w14:paraId="6B20CB28" w14:textId="77777777" w:rsidTr="00C7529F">
      <w:trPr>
        <w:trHeight w:val="270"/>
        <w:jc w:val="center"/>
      </w:trPr>
      <w:tc>
        <w:tcPr>
          <w:tcW w:w="2215" w:type="dxa"/>
          <w:vMerge/>
          <w:vAlign w:val="center"/>
        </w:tcPr>
        <w:p w14:paraId="1376A0F2" w14:textId="77777777" w:rsid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49092075" w14:textId="77777777" w:rsidR="00C7529F" w:rsidRP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51027CD2" w14:textId="0B96826F" w:rsidR="00C7529F" w:rsidRPr="00C7529F" w:rsidRDefault="00C7529F" w:rsidP="00C7529F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C7529F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C7529F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C7529F" w14:paraId="29596E00" w14:textId="77777777" w:rsidTr="00C7529F">
      <w:trPr>
        <w:trHeight w:val="275"/>
        <w:jc w:val="center"/>
      </w:trPr>
      <w:tc>
        <w:tcPr>
          <w:tcW w:w="2215" w:type="dxa"/>
          <w:vMerge/>
          <w:vAlign w:val="center"/>
        </w:tcPr>
        <w:p w14:paraId="641EB93C" w14:textId="77777777" w:rsid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09B52ECF" w14:textId="77777777" w:rsidR="00C7529F" w:rsidRP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01B77699" w14:textId="2816A455" w:rsidR="00C7529F" w:rsidRPr="00C7529F" w:rsidRDefault="00C7529F" w:rsidP="00C7529F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C7529F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C7529F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C7529F">
            <w:rPr>
              <w:rFonts w:eastAsia="Verdana"/>
              <w:sz w:val="16"/>
              <w:szCs w:val="16"/>
            </w:rPr>
            <w:fldChar w:fldCharType="begin"/>
          </w:r>
          <w:r w:rsidRPr="00C7529F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C7529F">
            <w:rPr>
              <w:rFonts w:eastAsia="Verdana"/>
              <w:sz w:val="16"/>
              <w:szCs w:val="16"/>
            </w:rPr>
            <w:fldChar w:fldCharType="separate"/>
          </w:r>
          <w:r w:rsidR="002A5B57"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C7529F">
            <w:rPr>
              <w:rFonts w:eastAsia="Verdana"/>
              <w:sz w:val="16"/>
              <w:szCs w:val="16"/>
            </w:rPr>
            <w:fldChar w:fldCharType="end"/>
          </w:r>
          <w:r w:rsidRPr="00C7529F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C7529F">
            <w:rPr>
              <w:rFonts w:eastAsia="Verdana"/>
              <w:sz w:val="16"/>
              <w:szCs w:val="16"/>
            </w:rPr>
            <w:fldChar w:fldCharType="begin"/>
          </w:r>
          <w:r w:rsidRPr="00C7529F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C7529F">
            <w:rPr>
              <w:rFonts w:eastAsia="Verdana"/>
              <w:sz w:val="16"/>
              <w:szCs w:val="16"/>
            </w:rPr>
            <w:fldChar w:fldCharType="separate"/>
          </w:r>
          <w:r w:rsidR="002A5B57">
            <w:rPr>
              <w:rFonts w:ascii="Arial" w:eastAsia="Verdana" w:hAnsi="Arial" w:cs="Arial"/>
              <w:noProof/>
              <w:sz w:val="16"/>
              <w:szCs w:val="16"/>
            </w:rPr>
            <w:t>2</w:t>
          </w:r>
          <w:r w:rsidRPr="00C7529F">
            <w:rPr>
              <w:rFonts w:eastAsia="Verdana"/>
              <w:sz w:val="16"/>
              <w:szCs w:val="16"/>
            </w:rPr>
            <w:fldChar w:fldCharType="end"/>
          </w:r>
        </w:p>
      </w:tc>
    </w:tr>
    <w:tr w:rsidR="00C7529F" w14:paraId="251C88B7" w14:textId="77777777" w:rsidTr="00C7529F">
      <w:trPr>
        <w:trHeight w:val="264"/>
        <w:jc w:val="center"/>
      </w:trPr>
      <w:tc>
        <w:tcPr>
          <w:tcW w:w="2215" w:type="dxa"/>
          <w:vMerge/>
          <w:vAlign w:val="center"/>
        </w:tcPr>
        <w:p w14:paraId="66DDAF3E" w14:textId="77777777" w:rsid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6198D508" w14:textId="77777777" w:rsidR="00C7529F" w:rsidRPr="00C7529F" w:rsidRDefault="00C7529F" w:rsidP="00C752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148385F9" w14:textId="07AB19B7" w:rsidR="00C7529F" w:rsidRPr="00C7529F" w:rsidRDefault="00C7529F" w:rsidP="00C7529F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C7529F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C7529F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52B592BF" w14:textId="77777777" w:rsidR="008B5B74" w:rsidRDefault="008B5B74" w:rsidP="00C752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1E084" w14:textId="77777777" w:rsidR="002A5B57" w:rsidRDefault="002A5B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A4BB9"/>
    <w:multiLevelType w:val="multilevel"/>
    <w:tmpl w:val="7AB4DC6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74"/>
    <w:rsid w:val="0014228E"/>
    <w:rsid w:val="002A5B57"/>
    <w:rsid w:val="003152FB"/>
    <w:rsid w:val="008B5B74"/>
    <w:rsid w:val="00B36379"/>
    <w:rsid w:val="00C7529F"/>
    <w:rsid w:val="00C84904"/>
    <w:rsid w:val="00E72C4A"/>
    <w:rsid w:val="00EF6B2E"/>
    <w:rsid w:val="00E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EC327"/>
  <w15:docId w15:val="{C9773719-CCF8-4356-9B34-BD80447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529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29F"/>
  </w:style>
  <w:style w:type="paragraph" w:styleId="Piedepgina">
    <w:name w:val="footer"/>
    <w:basedOn w:val="Normal"/>
    <w:link w:val="PiedepginaCar"/>
    <w:uiPriority w:val="99"/>
    <w:unhideWhenUsed/>
    <w:rsid w:val="00C7529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15688&amp;2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321&amp;3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Carlos Ivan Rueda Blanco</cp:lastModifiedBy>
  <cp:revision>4</cp:revision>
  <dcterms:created xsi:type="dcterms:W3CDTF">2023-10-18T17:34:00Z</dcterms:created>
  <dcterms:modified xsi:type="dcterms:W3CDTF">2024-01-29T11:40:00Z</dcterms:modified>
</cp:coreProperties>
</file>