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15371" w14:textId="77777777" w:rsidR="00DF6836" w:rsidRDefault="00547111">
      <w:pPr>
        <w:spacing w:after="0" w:line="240" w:lineRule="auto"/>
        <w:jc w:val="center"/>
        <w:rPr>
          <w:rFonts w:ascii="Arial" w:eastAsia="Arial" w:hAnsi="Arial" w:cs="Arial"/>
          <w:b/>
        </w:rPr>
      </w:pPr>
      <w:r>
        <w:rPr>
          <w:rFonts w:ascii="Arial" w:eastAsia="Arial" w:hAnsi="Arial" w:cs="Arial"/>
          <w:b/>
        </w:rPr>
        <w:t>OFICINA DE CONTROL DISCIPLINARIO INTERNO</w:t>
      </w:r>
    </w:p>
    <w:p w14:paraId="5A4AF549" w14:textId="77777777" w:rsidR="00DF6836" w:rsidRDefault="00547111">
      <w:pPr>
        <w:spacing w:after="0" w:line="240" w:lineRule="auto"/>
        <w:jc w:val="center"/>
        <w:rPr>
          <w:rFonts w:ascii="Arial" w:eastAsia="Arial" w:hAnsi="Arial" w:cs="Arial"/>
        </w:rPr>
      </w:pPr>
      <w:r>
        <w:rPr>
          <w:rFonts w:ascii="Arial" w:eastAsia="Arial" w:hAnsi="Arial" w:cs="Arial"/>
          <w:b/>
        </w:rPr>
        <w:t xml:space="preserve">AUTO QUE RESUELVE UNA SOLICITUD DE NULIDAD </w:t>
      </w:r>
    </w:p>
    <w:p w14:paraId="08B0C631" w14:textId="77777777" w:rsidR="00DF6836" w:rsidRDefault="00DF6836">
      <w:pPr>
        <w:spacing w:after="0" w:line="240" w:lineRule="auto"/>
        <w:jc w:val="center"/>
        <w:rPr>
          <w:rFonts w:ascii="Arial" w:eastAsia="Arial" w:hAnsi="Arial" w:cs="Arial"/>
        </w:rPr>
      </w:pPr>
    </w:p>
    <w:p w14:paraId="00B00305" w14:textId="77777777" w:rsidR="00DF6836" w:rsidRDefault="00547111">
      <w:pPr>
        <w:spacing w:after="0" w:line="240" w:lineRule="auto"/>
        <w:jc w:val="center"/>
        <w:rPr>
          <w:rFonts w:ascii="Arial" w:eastAsia="Arial" w:hAnsi="Arial" w:cs="Arial"/>
          <w:color w:val="0000FF"/>
        </w:rPr>
      </w:pPr>
      <w:r>
        <w:rPr>
          <w:rFonts w:ascii="Arial" w:eastAsia="Arial" w:hAnsi="Arial" w:cs="Arial"/>
        </w:rPr>
        <w:t>AUTO nro.</w:t>
      </w:r>
      <w:r>
        <w:rPr>
          <w:rFonts w:ascii="Arial" w:eastAsia="Arial" w:hAnsi="Arial" w:cs="Arial"/>
          <w:color w:val="0000FF"/>
        </w:rPr>
        <w:t>____________</w:t>
      </w:r>
      <w:r>
        <w:rPr>
          <w:rFonts w:ascii="Arial" w:eastAsia="Arial" w:hAnsi="Arial" w:cs="Arial"/>
        </w:rPr>
        <w:t xml:space="preserve"> </w:t>
      </w:r>
      <w:r>
        <w:rPr>
          <w:rFonts w:ascii="Arial" w:eastAsia="Arial" w:hAnsi="Arial" w:cs="Arial"/>
          <w:color w:val="0000FF"/>
        </w:rPr>
        <w:t>[Escribir el número de consecutivo de expedición de la decisión]</w:t>
      </w:r>
    </w:p>
    <w:p w14:paraId="7B7099A6" w14:textId="77777777" w:rsidR="00DF6836" w:rsidRDefault="00DF6836">
      <w:pPr>
        <w:spacing w:after="0" w:line="240" w:lineRule="auto"/>
        <w:jc w:val="center"/>
        <w:rPr>
          <w:rFonts w:ascii="Arial" w:eastAsia="Arial" w:hAnsi="Arial" w:cs="Arial"/>
          <w:b/>
        </w:rPr>
      </w:pPr>
    </w:p>
    <w:p w14:paraId="29C37669" w14:textId="77777777" w:rsidR="00DF6836" w:rsidRDefault="00DF6836">
      <w:pPr>
        <w:spacing w:after="0" w:line="240" w:lineRule="auto"/>
        <w:jc w:val="both"/>
        <w:rPr>
          <w:rFonts w:ascii="Arial" w:eastAsia="Arial" w:hAnsi="Arial" w:cs="Arial"/>
        </w:rPr>
      </w:pPr>
      <w:bookmarkStart w:id="0" w:name="_heading=h.gjdgxs" w:colFirst="0" w:colLast="0"/>
      <w:bookmarkEnd w:id="0"/>
    </w:p>
    <w:p w14:paraId="4AA257F6" w14:textId="77777777" w:rsidR="00DF6836" w:rsidRDefault="00547111">
      <w:pPr>
        <w:spacing w:after="0" w:line="240" w:lineRule="auto"/>
        <w:jc w:val="both"/>
        <w:rPr>
          <w:rFonts w:ascii="Arial" w:eastAsia="Arial" w:hAnsi="Arial" w:cs="Arial"/>
          <w:color w:val="0000FF"/>
        </w:rPr>
      </w:pPr>
      <w:r>
        <w:rPr>
          <w:rFonts w:ascii="Arial" w:eastAsia="Arial" w:hAnsi="Arial" w:cs="Arial"/>
        </w:rPr>
        <w:t xml:space="preserve">Bogotá, D.C., </w:t>
      </w:r>
      <w:r>
        <w:rPr>
          <w:rFonts w:ascii="Arial" w:eastAsia="Arial" w:hAnsi="Arial" w:cs="Arial"/>
          <w:color w:val="0000FF"/>
        </w:rPr>
        <w:t>___________</w:t>
      </w:r>
      <w:proofErr w:type="gramStart"/>
      <w:r>
        <w:rPr>
          <w:rFonts w:ascii="Arial" w:eastAsia="Arial" w:hAnsi="Arial" w:cs="Arial"/>
          <w:color w:val="0000FF"/>
        </w:rPr>
        <w:t>_[</w:t>
      </w:r>
      <w:proofErr w:type="gramEnd"/>
      <w:r>
        <w:rPr>
          <w:rFonts w:ascii="Arial" w:eastAsia="Arial" w:hAnsi="Arial" w:cs="Arial"/>
          <w:color w:val="0000FF"/>
        </w:rPr>
        <w:t>Escribir la fecha de expedición de la decisión]</w:t>
      </w:r>
    </w:p>
    <w:p w14:paraId="51154C96" w14:textId="77777777" w:rsidR="00DF6836" w:rsidRDefault="00DF6836">
      <w:pPr>
        <w:spacing w:after="0" w:line="240" w:lineRule="auto"/>
        <w:rPr>
          <w:rFonts w:ascii="Arial" w:eastAsia="Arial" w:hAnsi="Arial" w:cs="Arial"/>
        </w:rPr>
      </w:pPr>
    </w:p>
    <w:p w14:paraId="3927F6A0" w14:textId="77777777" w:rsidR="00DF6836" w:rsidRDefault="00547111">
      <w:pPr>
        <w:spacing w:after="0" w:line="240" w:lineRule="auto"/>
        <w:jc w:val="right"/>
        <w:rPr>
          <w:rFonts w:ascii="Arial" w:eastAsia="Arial" w:hAnsi="Arial" w:cs="Arial"/>
          <w:b/>
          <w:color w:val="0000FF"/>
        </w:rPr>
      </w:pPr>
      <w:r>
        <w:rPr>
          <w:rFonts w:ascii="Arial" w:eastAsia="Arial" w:hAnsi="Arial" w:cs="Arial"/>
        </w:rPr>
        <w:t xml:space="preserve">Expediente Disciplinario Nro. </w:t>
      </w:r>
      <w:r>
        <w:rPr>
          <w:rFonts w:ascii="Arial" w:eastAsia="Arial" w:hAnsi="Arial" w:cs="Arial"/>
          <w:color w:val="0000FF"/>
        </w:rPr>
        <w:t>___________</w:t>
      </w:r>
      <w:proofErr w:type="gramStart"/>
      <w:r>
        <w:rPr>
          <w:rFonts w:ascii="Arial" w:eastAsia="Arial" w:hAnsi="Arial" w:cs="Arial"/>
          <w:color w:val="0000FF"/>
        </w:rPr>
        <w:t>_[</w:t>
      </w:r>
      <w:proofErr w:type="gramEnd"/>
      <w:r>
        <w:rPr>
          <w:rFonts w:ascii="Arial" w:eastAsia="Arial" w:hAnsi="Arial" w:cs="Arial"/>
          <w:color w:val="0000FF"/>
        </w:rPr>
        <w:t>Escribir el número de radicación del expediente disciplinario]</w:t>
      </w:r>
    </w:p>
    <w:p w14:paraId="4D2D33B0" w14:textId="77777777" w:rsidR="00DF6836" w:rsidRDefault="00DF6836">
      <w:pPr>
        <w:spacing w:after="0" w:line="240" w:lineRule="auto"/>
        <w:jc w:val="right"/>
        <w:rPr>
          <w:rFonts w:ascii="Arial" w:eastAsia="Arial" w:hAnsi="Arial" w:cs="Arial"/>
        </w:rPr>
      </w:pPr>
    </w:p>
    <w:p w14:paraId="5A24BF6D" w14:textId="77777777" w:rsidR="00DF6836" w:rsidRDefault="00DF6836">
      <w:pPr>
        <w:spacing w:after="0" w:line="240" w:lineRule="auto"/>
        <w:ind w:left="3600"/>
        <w:jc w:val="both"/>
        <w:rPr>
          <w:rFonts w:ascii="Arial" w:eastAsia="Arial" w:hAnsi="Arial" w:cs="Arial"/>
          <w:b/>
        </w:rPr>
      </w:pPr>
    </w:p>
    <w:p w14:paraId="4ED0A64B" w14:textId="77777777" w:rsidR="00DF6836" w:rsidRDefault="00547111">
      <w:pPr>
        <w:spacing w:after="0" w:line="240" w:lineRule="auto"/>
        <w:jc w:val="both"/>
        <w:rPr>
          <w:rFonts w:ascii="Arial" w:eastAsia="Arial" w:hAnsi="Arial" w:cs="Arial"/>
        </w:rPr>
      </w:pPr>
      <w:r>
        <w:rPr>
          <w:rFonts w:ascii="Arial" w:eastAsia="Arial" w:hAnsi="Arial" w:cs="Arial"/>
        </w:rPr>
        <w:t>El (La) Jefe de Oficina Control Disciplinario Interno, en ejercicio de sus facultades legales, en especial, las conferidas por los Acuerdos 09 y 10 de 2022 expedidos por el Consejo Directivo del Instituto Distrital de Gestión de Riesgos y Cambio Climático –</w:t>
      </w:r>
      <w:proofErr w:type="spellStart"/>
      <w:r>
        <w:rPr>
          <w:rFonts w:ascii="Arial" w:eastAsia="Arial" w:hAnsi="Arial" w:cs="Arial"/>
        </w:rPr>
        <w:t>Idiger</w:t>
      </w:r>
      <w:proofErr w:type="spellEnd"/>
      <w:r>
        <w:rPr>
          <w:rFonts w:ascii="Arial" w:eastAsia="Arial" w:hAnsi="Arial" w:cs="Arial"/>
        </w:rPr>
        <w:t xml:space="preserve">, y los Artículos </w:t>
      </w:r>
      <w:r>
        <w:rPr>
          <w:rFonts w:ascii="Arial" w:eastAsia="Arial" w:hAnsi="Arial" w:cs="Arial"/>
          <w:b/>
        </w:rPr>
        <w:t>205, 206 y 207</w:t>
      </w:r>
      <w:r>
        <w:rPr>
          <w:rFonts w:ascii="Arial" w:eastAsia="Arial" w:hAnsi="Arial" w:cs="Arial"/>
        </w:rPr>
        <w:t xml:space="preserve"> del Código General Disciplinario- Ley 1952 de 2019; procede a decidir sobre una solicitud de nulidad. </w:t>
      </w:r>
    </w:p>
    <w:p w14:paraId="35886217" w14:textId="77777777" w:rsidR="00DF6836" w:rsidRDefault="00547111">
      <w:pPr>
        <w:spacing w:after="0" w:line="240" w:lineRule="auto"/>
        <w:jc w:val="both"/>
        <w:rPr>
          <w:rFonts w:ascii="Arial" w:eastAsia="Arial" w:hAnsi="Arial" w:cs="Arial"/>
        </w:rPr>
      </w:pPr>
      <w:r>
        <w:rPr>
          <w:rFonts w:ascii="Arial" w:eastAsia="Arial" w:hAnsi="Arial" w:cs="Arial"/>
        </w:rPr>
        <w:tab/>
      </w:r>
    </w:p>
    <w:p w14:paraId="4C27D3D6" w14:textId="77777777" w:rsidR="00DF6836" w:rsidRDefault="00547111">
      <w:pPr>
        <w:spacing w:after="0" w:line="240" w:lineRule="auto"/>
        <w:jc w:val="center"/>
        <w:rPr>
          <w:rFonts w:ascii="Arial" w:eastAsia="Arial" w:hAnsi="Arial" w:cs="Arial"/>
        </w:rPr>
      </w:pPr>
      <w:r>
        <w:rPr>
          <w:rFonts w:ascii="Arial" w:eastAsia="Arial" w:hAnsi="Arial" w:cs="Arial"/>
          <w:b/>
        </w:rPr>
        <w:t>CONSIDERACIONES</w:t>
      </w:r>
      <w:r>
        <w:rPr>
          <w:rFonts w:ascii="Arial" w:eastAsia="Arial" w:hAnsi="Arial" w:cs="Arial"/>
        </w:rPr>
        <w:t xml:space="preserve"> </w:t>
      </w:r>
    </w:p>
    <w:p w14:paraId="2EF69D86" w14:textId="77777777" w:rsidR="00DF6836" w:rsidRDefault="00DF6836">
      <w:pPr>
        <w:spacing w:after="0" w:line="240" w:lineRule="auto"/>
        <w:jc w:val="both"/>
        <w:rPr>
          <w:rFonts w:ascii="Arial" w:eastAsia="Arial" w:hAnsi="Arial" w:cs="Arial"/>
        </w:rPr>
      </w:pPr>
    </w:p>
    <w:p w14:paraId="4605DCEB" w14:textId="77777777" w:rsidR="00DF6836" w:rsidRDefault="00547111">
      <w:pPr>
        <w:widowControl w:val="0"/>
        <w:spacing w:after="0" w:line="240" w:lineRule="auto"/>
        <w:ind w:left="10"/>
        <w:jc w:val="both"/>
        <w:rPr>
          <w:rFonts w:ascii="Arial" w:eastAsia="Arial" w:hAnsi="Arial" w:cs="Arial"/>
        </w:rPr>
      </w:pPr>
      <w:r>
        <w:rPr>
          <w:rFonts w:ascii="Arial" w:eastAsia="Arial" w:hAnsi="Arial" w:cs="Arial"/>
        </w:rPr>
        <w:t>De conformidad con lo señalado en el Artículo 220 del Código General Disciplinario -Ley 1952 de 2019, son causales de nulidad: 1) la falta de competencia del funcionario para proferir el fallo</w:t>
      </w:r>
      <w:r>
        <w:rPr>
          <w:rFonts w:ascii="Arial" w:eastAsia="Arial" w:hAnsi="Arial" w:cs="Arial"/>
          <w:b/>
        </w:rPr>
        <w:t>;</w:t>
      </w:r>
      <w:r>
        <w:rPr>
          <w:rFonts w:ascii="Arial" w:eastAsia="Arial" w:hAnsi="Arial" w:cs="Arial"/>
        </w:rPr>
        <w:t xml:space="preserve"> 2) la violación del derecho de defensa del investigado y; 3) la existencia de irregularidades sustanciales que afecten el debido proceso.</w:t>
      </w:r>
    </w:p>
    <w:p w14:paraId="69F908E6" w14:textId="77777777" w:rsidR="00DF6836" w:rsidRDefault="00DF6836">
      <w:pPr>
        <w:widowControl w:val="0"/>
        <w:spacing w:after="0" w:line="240" w:lineRule="auto"/>
        <w:ind w:left="10"/>
        <w:jc w:val="both"/>
        <w:rPr>
          <w:rFonts w:ascii="Arial" w:eastAsia="Arial" w:hAnsi="Arial" w:cs="Arial"/>
        </w:rPr>
      </w:pPr>
    </w:p>
    <w:p w14:paraId="11D73E1E" w14:textId="77777777" w:rsidR="00DF6836" w:rsidRDefault="00547111">
      <w:pPr>
        <w:widowControl w:val="0"/>
        <w:spacing w:after="0" w:line="240" w:lineRule="auto"/>
        <w:ind w:left="10"/>
        <w:jc w:val="both"/>
        <w:rPr>
          <w:rFonts w:ascii="Arial" w:eastAsia="Arial" w:hAnsi="Arial" w:cs="Arial"/>
        </w:rPr>
      </w:pPr>
      <w:r>
        <w:rPr>
          <w:rFonts w:ascii="Arial" w:eastAsia="Arial" w:hAnsi="Arial" w:cs="Arial"/>
        </w:rPr>
        <w:t>De acuerdo con lo anterior, el (la) señor(a)</w:t>
      </w:r>
      <w:r>
        <w:rPr>
          <w:rFonts w:ascii="Arial" w:eastAsia="Arial" w:hAnsi="Arial" w:cs="Arial"/>
          <w:color w:val="0000FF"/>
        </w:rPr>
        <w:t xml:space="preserve"> _______________ [indicar el nombre del sujeto procesal que solicita la nulidad, investigado(a) o su defensor(a)]</w:t>
      </w:r>
      <w:r>
        <w:rPr>
          <w:rFonts w:ascii="Arial" w:eastAsia="Arial" w:hAnsi="Arial" w:cs="Arial"/>
        </w:rPr>
        <w:t>, mediante Oficio con radicación</w:t>
      </w:r>
      <w:r>
        <w:rPr>
          <w:rFonts w:ascii="Arial" w:eastAsia="Arial" w:hAnsi="Arial" w:cs="Arial"/>
          <w:b/>
        </w:rPr>
        <w:t xml:space="preserve"> </w:t>
      </w:r>
      <w:proofErr w:type="spellStart"/>
      <w:r>
        <w:rPr>
          <w:rFonts w:ascii="Arial" w:eastAsia="Arial" w:hAnsi="Arial" w:cs="Arial"/>
        </w:rPr>
        <w:t>Idiger</w:t>
      </w:r>
      <w:proofErr w:type="spellEnd"/>
      <w:r>
        <w:rPr>
          <w:rFonts w:ascii="Arial" w:eastAsia="Arial" w:hAnsi="Arial" w:cs="Arial"/>
        </w:rPr>
        <w:t xml:space="preserve"> Nro. </w:t>
      </w:r>
      <w:r>
        <w:rPr>
          <w:rFonts w:ascii="Arial" w:eastAsia="Arial" w:hAnsi="Arial" w:cs="Arial"/>
          <w:color w:val="0000FF"/>
        </w:rPr>
        <w:t xml:space="preserve">___________[indicar número de radicación asignado en el sistema de correspondencia] </w:t>
      </w:r>
      <w:r>
        <w:rPr>
          <w:rFonts w:ascii="Arial" w:eastAsia="Arial" w:hAnsi="Arial" w:cs="Arial"/>
        </w:rPr>
        <w:t xml:space="preserve">presentó escrito solicitando decretar la nulidad de </w:t>
      </w:r>
      <w:r>
        <w:rPr>
          <w:rFonts w:ascii="Arial" w:eastAsia="Arial" w:hAnsi="Arial" w:cs="Arial"/>
          <w:color w:val="0000FF"/>
        </w:rPr>
        <w:t xml:space="preserve">_______________[indicar el instante procesal desde qué momento procesal se está solicitando la nulidad] </w:t>
      </w:r>
      <w:r>
        <w:rPr>
          <w:rFonts w:ascii="Arial" w:eastAsia="Arial" w:hAnsi="Arial" w:cs="Arial"/>
        </w:rPr>
        <w:t xml:space="preserve">en el cual afirma que se ha configurado la causal </w:t>
      </w:r>
      <w:r>
        <w:rPr>
          <w:rFonts w:ascii="Arial" w:eastAsia="Arial" w:hAnsi="Arial" w:cs="Arial"/>
          <w:color w:val="0000FF"/>
        </w:rPr>
        <w:t xml:space="preserve">_________________ [indicar la causal invocada] </w:t>
      </w:r>
      <w:r>
        <w:rPr>
          <w:rFonts w:ascii="Arial" w:eastAsia="Arial" w:hAnsi="Arial" w:cs="Arial"/>
        </w:rPr>
        <w:t xml:space="preserve">a partir de los siguiente argumentos:  </w:t>
      </w:r>
      <w:r>
        <w:rPr>
          <w:rFonts w:ascii="Arial" w:eastAsia="Arial" w:hAnsi="Arial" w:cs="Arial"/>
          <w:color w:val="0000FF"/>
        </w:rPr>
        <w:t xml:space="preserve">[resumir las inconformidades que se señalan en el recurso de reposición] </w:t>
      </w:r>
    </w:p>
    <w:p w14:paraId="0976C138" w14:textId="77777777" w:rsidR="00DF6836" w:rsidRDefault="00DF6836">
      <w:pPr>
        <w:widowControl w:val="0"/>
        <w:spacing w:after="0" w:line="240" w:lineRule="auto"/>
        <w:jc w:val="both"/>
        <w:rPr>
          <w:rFonts w:ascii="Arial" w:eastAsia="Arial" w:hAnsi="Arial" w:cs="Arial"/>
        </w:rPr>
      </w:pPr>
    </w:p>
    <w:p w14:paraId="2BDF3D4A" w14:textId="77777777" w:rsidR="00DF6836" w:rsidRDefault="00547111">
      <w:pPr>
        <w:widowControl w:val="0"/>
        <w:pBdr>
          <w:top w:val="nil"/>
          <w:left w:val="nil"/>
          <w:bottom w:val="nil"/>
          <w:right w:val="nil"/>
          <w:between w:val="nil"/>
        </w:pBdr>
        <w:spacing w:after="0" w:line="240" w:lineRule="auto"/>
        <w:ind w:left="10" w:hanging="10"/>
        <w:jc w:val="both"/>
        <w:rPr>
          <w:rFonts w:ascii="Arial" w:eastAsia="Arial" w:hAnsi="Arial" w:cs="Arial"/>
          <w:color w:val="0000FF"/>
        </w:rPr>
      </w:pPr>
      <w:r>
        <w:rPr>
          <w:rFonts w:ascii="Arial" w:eastAsia="Arial" w:hAnsi="Arial" w:cs="Arial"/>
        </w:rPr>
        <w:t>Evaluadas las diligencias, encuentra el Despacho que la solicitud de nulidad fue presentada antes de dar traslado para alegatos de conclusión y que la misma indica de forma clara y concreta los fundamentos de hecho y de derecho que sustentan la existencia de la causal alegada; fundamentos que se consideran</w:t>
      </w:r>
      <w:r>
        <w:rPr>
          <w:rFonts w:ascii="Arial" w:eastAsia="Arial" w:hAnsi="Arial" w:cs="Arial"/>
          <w:color w:val="0000FF"/>
        </w:rPr>
        <w:t xml:space="preserve"> _________ [indicar si hay lugar o no para declarar la nulidad, es decir, si los fundamentos se consideran a lugar o desacertados]</w:t>
      </w:r>
      <w:r>
        <w:rPr>
          <w:rFonts w:ascii="Arial" w:eastAsia="Arial" w:hAnsi="Arial" w:cs="Arial"/>
        </w:rPr>
        <w:t xml:space="preserve">, por lo que </w:t>
      </w:r>
      <w:r>
        <w:rPr>
          <w:rFonts w:ascii="Arial" w:eastAsia="Arial" w:hAnsi="Arial" w:cs="Arial"/>
          <w:color w:val="0000FF"/>
        </w:rPr>
        <w:t xml:space="preserve">___________ [indicar si se </w:t>
      </w:r>
      <w:proofErr w:type="spellStart"/>
      <w:r>
        <w:rPr>
          <w:rFonts w:ascii="Arial" w:eastAsia="Arial" w:hAnsi="Arial" w:cs="Arial"/>
          <w:color w:val="0000FF"/>
        </w:rPr>
        <w:t>accedera</w:t>
      </w:r>
      <w:proofErr w:type="spellEnd"/>
      <w:r>
        <w:rPr>
          <w:rFonts w:ascii="Arial" w:eastAsia="Arial" w:hAnsi="Arial" w:cs="Arial"/>
          <w:color w:val="0000FF"/>
        </w:rPr>
        <w:t xml:space="preserve"> o no se </w:t>
      </w:r>
      <w:proofErr w:type="spellStart"/>
      <w:r>
        <w:rPr>
          <w:rFonts w:ascii="Arial" w:eastAsia="Arial" w:hAnsi="Arial" w:cs="Arial"/>
          <w:color w:val="0000FF"/>
        </w:rPr>
        <w:t>accedera</w:t>
      </w:r>
      <w:proofErr w:type="spellEnd"/>
      <w:r>
        <w:rPr>
          <w:rFonts w:ascii="Arial" w:eastAsia="Arial" w:hAnsi="Arial" w:cs="Arial"/>
          <w:color w:val="0000FF"/>
        </w:rPr>
        <w:t xml:space="preserve"> a la solicitud. </w:t>
      </w:r>
    </w:p>
    <w:p w14:paraId="2E3EFF59" w14:textId="77777777" w:rsidR="00DF6836" w:rsidRDefault="00DF6836">
      <w:pPr>
        <w:widowControl w:val="0"/>
        <w:pBdr>
          <w:top w:val="nil"/>
          <w:left w:val="nil"/>
          <w:bottom w:val="nil"/>
          <w:right w:val="nil"/>
          <w:between w:val="nil"/>
        </w:pBdr>
        <w:spacing w:after="0" w:line="240" w:lineRule="auto"/>
        <w:ind w:left="10" w:hanging="10"/>
        <w:jc w:val="both"/>
        <w:rPr>
          <w:rFonts w:ascii="Arial" w:eastAsia="Arial" w:hAnsi="Arial" w:cs="Arial"/>
          <w:color w:val="0000FF"/>
        </w:rPr>
      </w:pPr>
    </w:p>
    <w:p w14:paraId="41D6CD67" w14:textId="3417B798" w:rsidR="00DF6836" w:rsidRDefault="00547111">
      <w:pPr>
        <w:spacing w:after="0" w:line="240" w:lineRule="auto"/>
        <w:jc w:val="both"/>
        <w:rPr>
          <w:rFonts w:ascii="Arial" w:eastAsia="Arial" w:hAnsi="Arial" w:cs="Arial"/>
          <w:color w:val="0000FF"/>
        </w:rPr>
      </w:pPr>
      <w:r>
        <w:rPr>
          <w:rFonts w:ascii="Arial" w:eastAsia="Arial" w:hAnsi="Arial" w:cs="Arial"/>
        </w:rPr>
        <w:t xml:space="preserve">Lo anterior teniendo en cuenta de que, no existe otro remedio procesal que permita salvaguardar de mejor forma los derechos de defensa y debido proceso del (la) aquí investigado(a), lo que hace imperioso proceder a </w:t>
      </w:r>
      <w:r w:rsidR="00032142">
        <w:rPr>
          <w:rFonts w:ascii="Arial" w:eastAsia="Arial" w:hAnsi="Arial" w:cs="Arial"/>
        </w:rPr>
        <w:t xml:space="preserve"> su aplicación</w:t>
      </w:r>
      <w:r>
        <w:rPr>
          <w:rFonts w:ascii="Arial" w:eastAsia="Arial" w:hAnsi="Arial" w:cs="Arial"/>
        </w:rPr>
        <w:t xml:space="preserve">. </w:t>
      </w:r>
      <w:r>
        <w:rPr>
          <w:rFonts w:ascii="Arial" w:eastAsia="Arial" w:hAnsi="Arial" w:cs="Arial"/>
          <w:color w:val="0000FF"/>
        </w:rPr>
        <w:t xml:space="preserve">[esto, en caso de que se acceda a la nulidad] </w:t>
      </w:r>
    </w:p>
    <w:p w14:paraId="6892BA9D" w14:textId="77777777" w:rsidR="00DF6836" w:rsidRDefault="00DF6836">
      <w:pPr>
        <w:pBdr>
          <w:top w:val="nil"/>
          <w:left w:val="nil"/>
          <w:bottom w:val="nil"/>
          <w:right w:val="nil"/>
          <w:between w:val="nil"/>
        </w:pBdr>
        <w:tabs>
          <w:tab w:val="left" w:pos="-2268"/>
        </w:tabs>
        <w:spacing w:after="0" w:line="240" w:lineRule="auto"/>
        <w:jc w:val="both"/>
        <w:rPr>
          <w:rFonts w:ascii="Arial" w:eastAsia="Arial" w:hAnsi="Arial" w:cs="Arial"/>
          <w:b/>
        </w:rPr>
      </w:pPr>
    </w:p>
    <w:p w14:paraId="600DFCD7" w14:textId="77777777" w:rsidR="00DF6836" w:rsidRDefault="00547111">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lastRenderedPageBreak/>
        <w:t xml:space="preserve">En mérito de lo expuesto, </w:t>
      </w:r>
      <w:r>
        <w:rPr>
          <w:rFonts w:ascii="Arial" w:eastAsia="Arial" w:hAnsi="Arial" w:cs="Arial"/>
        </w:rPr>
        <w:t xml:space="preserve">el(la) jefe de la Oficina de Control Disciplinario Interno, </w:t>
      </w:r>
    </w:p>
    <w:p w14:paraId="13A99BD9" w14:textId="77777777" w:rsidR="00DF6836" w:rsidRDefault="00DF6836">
      <w:pPr>
        <w:widowControl w:val="0"/>
        <w:spacing w:after="0" w:line="240" w:lineRule="auto"/>
        <w:ind w:left="10"/>
        <w:jc w:val="both"/>
        <w:rPr>
          <w:rFonts w:ascii="Arial" w:eastAsia="Arial" w:hAnsi="Arial" w:cs="Arial"/>
        </w:rPr>
      </w:pPr>
    </w:p>
    <w:p w14:paraId="6CCCA234" w14:textId="77777777" w:rsidR="00DF6836" w:rsidRDefault="00547111">
      <w:pPr>
        <w:widowControl w:val="0"/>
        <w:spacing w:after="0" w:line="240" w:lineRule="auto"/>
        <w:ind w:left="10"/>
        <w:jc w:val="center"/>
        <w:rPr>
          <w:rFonts w:ascii="Arial" w:eastAsia="Arial" w:hAnsi="Arial" w:cs="Arial"/>
          <w:b/>
        </w:rPr>
      </w:pPr>
      <w:r>
        <w:rPr>
          <w:rFonts w:ascii="Arial" w:eastAsia="Arial" w:hAnsi="Arial" w:cs="Arial"/>
          <w:b/>
        </w:rPr>
        <w:t>RESUELVE</w:t>
      </w:r>
    </w:p>
    <w:p w14:paraId="0177A4F2" w14:textId="77777777" w:rsidR="00DF6836" w:rsidRDefault="00DF6836">
      <w:pPr>
        <w:widowControl w:val="0"/>
        <w:spacing w:after="0" w:line="240" w:lineRule="auto"/>
        <w:ind w:left="10"/>
        <w:jc w:val="both"/>
        <w:rPr>
          <w:rFonts w:ascii="Arial" w:eastAsia="Arial" w:hAnsi="Arial" w:cs="Arial"/>
          <w:b/>
        </w:rPr>
      </w:pPr>
    </w:p>
    <w:p w14:paraId="65FF9BB9" w14:textId="77777777" w:rsidR="00DF6836" w:rsidRDefault="00547111">
      <w:pPr>
        <w:widowControl w:val="0"/>
        <w:spacing w:after="0" w:line="240" w:lineRule="auto"/>
        <w:ind w:left="10"/>
        <w:jc w:val="both"/>
        <w:rPr>
          <w:rFonts w:ascii="Arial" w:eastAsia="Arial" w:hAnsi="Arial" w:cs="Arial"/>
          <w:color w:val="0000FF"/>
        </w:rPr>
      </w:pPr>
      <w:r>
        <w:rPr>
          <w:rFonts w:ascii="Arial" w:eastAsia="Arial" w:hAnsi="Arial" w:cs="Arial"/>
          <w:b/>
        </w:rPr>
        <w:t xml:space="preserve">PRIMERO: </w:t>
      </w:r>
      <w:r>
        <w:rPr>
          <w:rFonts w:ascii="Arial" w:eastAsia="Arial" w:hAnsi="Arial" w:cs="Arial"/>
          <w:color w:val="0000FF"/>
        </w:rPr>
        <w:t>Según corresponda:</w:t>
      </w:r>
    </w:p>
    <w:p w14:paraId="1A05F0D0" w14:textId="77777777" w:rsidR="00DF6836" w:rsidRDefault="00DF6836">
      <w:pPr>
        <w:widowControl w:val="0"/>
        <w:spacing w:after="0" w:line="240" w:lineRule="auto"/>
        <w:ind w:left="10"/>
        <w:jc w:val="both"/>
        <w:rPr>
          <w:rFonts w:ascii="Arial" w:eastAsia="Arial" w:hAnsi="Arial" w:cs="Arial"/>
          <w:b/>
        </w:rPr>
      </w:pPr>
    </w:p>
    <w:p w14:paraId="70F40A04" w14:textId="77777777" w:rsidR="00DF6836" w:rsidRDefault="00547111">
      <w:pPr>
        <w:widowControl w:val="0"/>
        <w:spacing w:after="0" w:line="240" w:lineRule="auto"/>
        <w:ind w:left="730" w:hanging="10"/>
        <w:jc w:val="both"/>
        <w:rPr>
          <w:rFonts w:ascii="Arial" w:eastAsia="Arial" w:hAnsi="Arial" w:cs="Arial"/>
          <w:color w:val="434343"/>
          <w:sz w:val="20"/>
          <w:szCs w:val="20"/>
        </w:rPr>
      </w:pPr>
      <w:r>
        <w:rPr>
          <w:rFonts w:ascii="Arial" w:eastAsia="Arial" w:hAnsi="Arial" w:cs="Arial"/>
          <w:b/>
          <w:color w:val="434343"/>
          <w:sz w:val="20"/>
          <w:szCs w:val="20"/>
        </w:rPr>
        <w:t>DECLARAR LA NULIDAD</w:t>
      </w:r>
      <w:r>
        <w:rPr>
          <w:rFonts w:ascii="Arial" w:eastAsia="Arial" w:hAnsi="Arial" w:cs="Arial"/>
          <w:color w:val="434343"/>
          <w:sz w:val="20"/>
          <w:szCs w:val="20"/>
        </w:rPr>
        <w:t xml:space="preserve"> solicitada por _______________ [indicar el nombre del sujeto procesal que solicita la nulidad, investigado(a) o su defensor(a)], a partir de ________</w:t>
      </w:r>
      <w:proofErr w:type="gramStart"/>
      <w:r>
        <w:rPr>
          <w:rFonts w:ascii="Arial" w:eastAsia="Arial" w:hAnsi="Arial" w:cs="Arial"/>
          <w:color w:val="434343"/>
          <w:sz w:val="20"/>
          <w:szCs w:val="20"/>
        </w:rPr>
        <w:t>_[</w:t>
      </w:r>
      <w:proofErr w:type="gramEnd"/>
      <w:r>
        <w:rPr>
          <w:rFonts w:ascii="Arial" w:eastAsia="Arial" w:hAnsi="Arial" w:cs="Arial"/>
          <w:color w:val="434343"/>
          <w:sz w:val="20"/>
          <w:szCs w:val="20"/>
        </w:rPr>
        <w:t>indicar el momento procesal desde el cual se va a retrotraer la actuación], inclusive, fecha en que se profirió el Auto Nro. ___________ [indicar el consecutivo del Auto] de conformidad con lo expuesto en la parte considerativa de la presente providencia.</w:t>
      </w:r>
    </w:p>
    <w:p w14:paraId="5D312CF8" w14:textId="77777777" w:rsidR="00DF6836" w:rsidRDefault="00DF6836">
      <w:pPr>
        <w:widowControl w:val="0"/>
        <w:spacing w:after="0" w:line="240" w:lineRule="auto"/>
        <w:ind w:left="730" w:hanging="10"/>
        <w:jc w:val="both"/>
        <w:rPr>
          <w:rFonts w:ascii="Arial" w:eastAsia="Arial" w:hAnsi="Arial" w:cs="Arial"/>
          <w:color w:val="434343"/>
          <w:sz w:val="20"/>
          <w:szCs w:val="20"/>
        </w:rPr>
      </w:pPr>
    </w:p>
    <w:p w14:paraId="42970720" w14:textId="77777777" w:rsidR="00DF6836" w:rsidRDefault="00547111">
      <w:pPr>
        <w:widowControl w:val="0"/>
        <w:spacing w:after="0" w:line="240" w:lineRule="auto"/>
        <w:ind w:left="730" w:hanging="10"/>
        <w:jc w:val="both"/>
        <w:rPr>
          <w:rFonts w:ascii="Arial" w:eastAsia="Arial" w:hAnsi="Arial" w:cs="Arial"/>
          <w:color w:val="434343"/>
          <w:sz w:val="20"/>
          <w:szCs w:val="20"/>
        </w:rPr>
      </w:pPr>
      <w:r>
        <w:rPr>
          <w:rFonts w:ascii="Arial" w:eastAsia="Arial" w:hAnsi="Arial" w:cs="Arial"/>
          <w:b/>
          <w:color w:val="434343"/>
          <w:sz w:val="20"/>
          <w:szCs w:val="20"/>
        </w:rPr>
        <w:t>NEGAR LA NULIDAD</w:t>
      </w:r>
      <w:r>
        <w:rPr>
          <w:rFonts w:ascii="Arial" w:eastAsia="Arial" w:hAnsi="Arial" w:cs="Arial"/>
          <w:color w:val="434343"/>
          <w:sz w:val="20"/>
          <w:szCs w:val="20"/>
        </w:rPr>
        <w:t xml:space="preserve"> solicitada por _________________  [indicar el nombre del sujeto procesal que solicita la nulidad, investigado(a) o su defensor(a)],  de conformidad con lo expuesto en la parte considerativa de la presente providencia). </w:t>
      </w:r>
    </w:p>
    <w:p w14:paraId="36F93915" w14:textId="77777777" w:rsidR="00DF6836" w:rsidRDefault="00DF6836">
      <w:pPr>
        <w:widowControl w:val="0"/>
        <w:spacing w:after="0" w:line="240" w:lineRule="auto"/>
        <w:ind w:left="10"/>
        <w:jc w:val="both"/>
        <w:rPr>
          <w:rFonts w:ascii="Arial" w:eastAsia="Arial" w:hAnsi="Arial" w:cs="Arial"/>
        </w:rPr>
      </w:pPr>
    </w:p>
    <w:p w14:paraId="120FA808" w14:textId="77777777" w:rsidR="00DF6836" w:rsidRDefault="00547111">
      <w:pPr>
        <w:spacing w:after="0" w:line="240" w:lineRule="auto"/>
        <w:jc w:val="both"/>
        <w:rPr>
          <w:rFonts w:ascii="Arial" w:eastAsia="Arial" w:hAnsi="Arial" w:cs="Arial"/>
        </w:rPr>
      </w:pPr>
      <w:r>
        <w:rPr>
          <w:rFonts w:ascii="Arial" w:eastAsia="Arial" w:hAnsi="Arial" w:cs="Arial"/>
          <w:b/>
        </w:rPr>
        <w:t xml:space="preserve">SEGUNDO: </w:t>
      </w:r>
      <w:r>
        <w:rPr>
          <w:rFonts w:ascii="Arial" w:eastAsia="Arial" w:hAnsi="Arial" w:cs="Arial"/>
          <w:color w:val="0000FF"/>
        </w:rPr>
        <w:t xml:space="preserve">En caso de que se haya declarado la nulidad: </w:t>
      </w:r>
      <w:r>
        <w:rPr>
          <w:rFonts w:ascii="Arial" w:eastAsia="Arial" w:hAnsi="Arial" w:cs="Arial"/>
        </w:rPr>
        <w:t>TENER como pruebas las obrantes dentro del expediente disciplinario, como quiera que, de conformidad con lo previsto en el artículo 205 del Código General Disciplinario, las mismas fueron allegadas y practicadas legalmente.</w:t>
      </w:r>
    </w:p>
    <w:p w14:paraId="7DAE06BB" w14:textId="77777777" w:rsidR="00DF6836" w:rsidRDefault="00DF6836">
      <w:pPr>
        <w:spacing w:after="0" w:line="240" w:lineRule="auto"/>
        <w:jc w:val="both"/>
        <w:rPr>
          <w:rFonts w:ascii="Arial" w:eastAsia="Arial" w:hAnsi="Arial" w:cs="Arial"/>
        </w:rPr>
      </w:pPr>
    </w:p>
    <w:p w14:paraId="18452D3F" w14:textId="77777777" w:rsidR="00DF6836" w:rsidRDefault="00547111">
      <w:pPr>
        <w:spacing w:after="200" w:line="240" w:lineRule="auto"/>
        <w:jc w:val="both"/>
        <w:rPr>
          <w:rFonts w:ascii="Arial" w:eastAsia="Arial" w:hAnsi="Arial" w:cs="Arial"/>
          <w:color w:val="0000FF"/>
        </w:rPr>
      </w:pPr>
      <w:r>
        <w:rPr>
          <w:rFonts w:ascii="Arial" w:eastAsia="Arial" w:hAnsi="Arial" w:cs="Arial"/>
          <w:b/>
        </w:rPr>
        <w:t xml:space="preserve">TERCERO. </w:t>
      </w:r>
      <w:r>
        <w:rPr>
          <w:rFonts w:ascii="Arial" w:eastAsia="Arial" w:hAnsi="Arial" w:cs="Arial"/>
          <w:color w:val="0000FF"/>
        </w:rPr>
        <w:t>Según corresponda:</w:t>
      </w:r>
    </w:p>
    <w:p w14:paraId="30E5805C" w14:textId="77777777" w:rsidR="00DF6836" w:rsidRDefault="00547111">
      <w:pPr>
        <w:spacing w:after="200" w:line="240" w:lineRule="auto"/>
        <w:ind w:left="720"/>
        <w:jc w:val="both"/>
        <w:rPr>
          <w:rFonts w:ascii="Arial" w:eastAsia="Arial" w:hAnsi="Arial" w:cs="Arial"/>
          <w:color w:val="434343"/>
          <w:sz w:val="20"/>
          <w:szCs w:val="20"/>
        </w:rPr>
      </w:pPr>
      <w:r>
        <w:rPr>
          <w:rFonts w:ascii="Arial" w:eastAsia="Arial" w:hAnsi="Arial" w:cs="Arial"/>
          <w:b/>
          <w:color w:val="434343"/>
          <w:sz w:val="20"/>
          <w:szCs w:val="20"/>
        </w:rPr>
        <w:t xml:space="preserve">En caso de que se haya declarado la nulidad: NOTIFICAR </w:t>
      </w:r>
      <w:r>
        <w:rPr>
          <w:rFonts w:ascii="Arial" w:eastAsia="Arial" w:hAnsi="Arial" w:cs="Arial"/>
          <w:color w:val="434343"/>
          <w:sz w:val="20"/>
          <w:szCs w:val="20"/>
        </w:rPr>
        <w:t>personalmente al (la) investigado(a) la decisión tomada en la presente providencia, advirtiéndole que contra la misma no procede recurso alguno (</w:t>
      </w:r>
      <w:r>
        <w:rPr>
          <w:rFonts w:ascii="Arial" w:eastAsia="Arial" w:hAnsi="Arial" w:cs="Arial"/>
          <w:i/>
          <w:color w:val="434343"/>
          <w:sz w:val="20"/>
          <w:szCs w:val="20"/>
        </w:rPr>
        <w:t>cuando se niega la nulidad procede recurso de reposición</w:t>
      </w:r>
      <w:r>
        <w:rPr>
          <w:rFonts w:ascii="Arial" w:eastAsia="Arial" w:hAnsi="Arial" w:cs="Arial"/>
          <w:color w:val="434343"/>
          <w:sz w:val="20"/>
          <w:szCs w:val="20"/>
        </w:rPr>
        <w:t>). Para tal efecto líbrese la respectiva comunicación a la dirección que aparece a folio ___, indicando la decisión tomada y la fecha de la providencia. En caso de que no pudiere notificarse personalmente se fijará estado. La notificación se surtirá en los términos del artículo 123 del Código General Disciplinario.</w:t>
      </w:r>
    </w:p>
    <w:p w14:paraId="6F7A2548" w14:textId="77777777" w:rsidR="00DF6836" w:rsidRDefault="00547111">
      <w:pPr>
        <w:spacing w:after="200" w:line="240" w:lineRule="auto"/>
        <w:ind w:left="720"/>
        <w:jc w:val="both"/>
        <w:rPr>
          <w:rFonts w:ascii="Arial" w:eastAsia="Arial" w:hAnsi="Arial" w:cs="Arial"/>
          <w:sz w:val="20"/>
          <w:szCs w:val="20"/>
        </w:rPr>
      </w:pPr>
      <w:r>
        <w:rPr>
          <w:rFonts w:ascii="Arial" w:eastAsia="Arial" w:hAnsi="Arial" w:cs="Arial"/>
          <w:color w:val="434343"/>
          <w:sz w:val="20"/>
          <w:szCs w:val="20"/>
        </w:rPr>
        <w:t xml:space="preserve">En caso de que se haya negado la nulidad: </w:t>
      </w:r>
      <w:r>
        <w:rPr>
          <w:rFonts w:ascii="Arial" w:eastAsia="Arial" w:hAnsi="Arial" w:cs="Arial"/>
          <w:b/>
          <w:color w:val="434343"/>
          <w:sz w:val="20"/>
          <w:szCs w:val="20"/>
        </w:rPr>
        <w:t xml:space="preserve">NOTIFICAR </w:t>
      </w:r>
      <w:r>
        <w:rPr>
          <w:rFonts w:ascii="Arial" w:eastAsia="Arial" w:hAnsi="Arial" w:cs="Arial"/>
          <w:color w:val="434343"/>
          <w:sz w:val="20"/>
          <w:szCs w:val="20"/>
        </w:rPr>
        <w:t>personalmente al (la) investigado(a) la decisión tomada en la presente providencia, advirtiéndole que contra la misma procede</w:t>
      </w:r>
      <w:r>
        <w:rPr>
          <w:rFonts w:ascii="Arial" w:eastAsia="Arial" w:hAnsi="Arial" w:cs="Arial"/>
          <w:sz w:val="20"/>
          <w:szCs w:val="20"/>
        </w:rPr>
        <w:t xml:space="preserve"> recurso de reposición, de conformidad con lo establecido en el Artículo 133 de la Ley 1952 de 2019.</w:t>
      </w:r>
    </w:p>
    <w:p w14:paraId="3BF52F85" w14:textId="77777777" w:rsidR="00DF6836" w:rsidRDefault="00547111">
      <w:pPr>
        <w:spacing w:after="0" w:line="240" w:lineRule="auto"/>
        <w:jc w:val="center"/>
        <w:rPr>
          <w:rFonts w:ascii="Arial" w:eastAsia="Arial" w:hAnsi="Arial" w:cs="Arial"/>
          <w:b/>
        </w:rPr>
      </w:pPr>
      <w:r>
        <w:rPr>
          <w:rFonts w:ascii="Arial" w:eastAsia="Arial" w:hAnsi="Arial" w:cs="Arial"/>
          <w:b/>
        </w:rPr>
        <w:t>NOTIFÍQUESE Y CÚMPLASE</w:t>
      </w:r>
    </w:p>
    <w:p w14:paraId="482CDE9A" w14:textId="77777777" w:rsidR="00DF6836" w:rsidRDefault="00547111">
      <w:pPr>
        <w:tabs>
          <w:tab w:val="left" w:pos="6510"/>
        </w:tabs>
        <w:spacing w:after="0" w:line="240" w:lineRule="auto"/>
        <w:jc w:val="both"/>
        <w:rPr>
          <w:rFonts w:ascii="Arial" w:eastAsia="Arial" w:hAnsi="Arial" w:cs="Arial"/>
          <w:color w:val="FF0000"/>
        </w:rPr>
      </w:pPr>
      <w:r>
        <w:rPr>
          <w:rFonts w:ascii="Arial" w:eastAsia="Arial" w:hAnsi="Arial" w:cs="Arial"/>
        </w:rPr>
        <w:t xml:space="preserve"> </w:t>
      </w:r>
      <w:r>
        <w:rPr>
          <w:rFonts w:ascii="Arial" w:eastAsia="Arial" w:hAnsi="Arial" w:cs="Arial"/>
        </w:rPr>
        <w:tab/>
      </w:r>
    </w:p>
    <w:p w14:paraId="7C649940" w14:textId="77777777" w:rsidR="00DF6836" w:rsidRDefault="00DF6836">
      <w:pPr>
        <w:spacing w:after="0" w:line="240" w:lineRule="auto"/>
        <w:rPr>
          <w:rFonts w:ascii="Arial" w:eastAsia="Arial" w:hAnsi="Arial" w:cs="Arial"/>
          <w:color w:val="FF0000"/>
        </w:rPr>
      </w:pPr>
    </w:p>
    <w:p w14:paraId="3A582E40" w14:textId="77777777" w:rsidR="00DF6836" w:rsidRDefault="00547111">
      <w:pPr>
        <w:spacing w:after="0" w:line="240" w:lineRule="auto"/>
        <w:jc w:val="center"/>
        <w:rPr>
          <w:rFonts w:ascii="Arial" w:eastAsia="Arial" w:hAnsi="Arial" w:cs="Arial"/>
          <w:b/>
          <w:color w:val="0000FF"/>
        </w:rPr>
      </w:pPr>
      <w:r>
        <w:rPr>
          <w:rFonts w:ascii="Arial" w:eastAsia="Arial" w:hAnsi="Arial" w:cs="Arial"/>
          <w:b/>
          <w:color w:val="0000FF"/>
        </w:rPr>
        <w:t>Nombre del (la) jefe de la oficina</w:t>
      </w:r>
    </w:p>
    <w:p w14:paraId="63F32CC8" w14:textId="77777777" w:rsidR="00DF6836" w:rsidRDefault="00547111">
      <w:pPr>
        <w:spacing w:after="0" w:line="240" w:lineRule="auto"/>
        <w:jc w:val="center"/>
        <w:rPr>
          <w:rFonts w:ascii="Arial" w:eastAsia="Arial" w:hAnsi="Arial" w:cs="Arial"/>
        </w:rPr>
      </w:pPr>
      <w:r>
        <w:rPr>
          <w:rFonts w:ascii="Arial" w:eastAsia="Arial" w:hAnsi="Arial" w:cs="Arial"/>
        </w:rPr>
        <w:t>Jefe de Oficina Control Disciplinario Interno</w:t>
      </w:r>
    </w:p>
    <w:p w14:paraId="0309E534" w14:textId="77777777" w:rsidR="00DF6836" w:rsidRDefault="00DF6836">
      <w:pPr>
        <w:spacing w:after="0" w:line="240" w:lineRule="auto"/>
        <w:jc w:val="center"/>
        <w:rPr>
          <w:rFonts w:ascii="Arial" w:eastAsia="Arial" w:hAnsi="Arial" w:cs="Arial"/>
        </w:rPr>
      </w:pPr>
    </w:p>
    <w:tbl>
      <w:tblPr>
        <w:tblStyle w:val="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245"/>
        <w:gridCol w:w="1134"/>
        <w:gridCol w:w="1843"/>
      </w:tblGrid>
      <w:tr w:rsidR="00DF6836" w14:paraId="69E191A9" w14:textId="77777777">
        <w:trPr>
          <w:trHeight w:val="198"/>
        </w:trPr>
        <w:tc>
          <w:tcPr>
            <w:tcW w:w="1129" w:type="dxa"/>
            <w:tcBorders>
              <w:top w:val="single" w:sz="4" w:space="0" w:color="000000"/>
              <w:left w:val="single" w:sz="4" w:space="0" w:color="000000"/>
              <w:bottom w:val="single" w:sz="4" w:space="0" w:color="000000"/>
              <w:right w:val="single" w:sz="4" w:space="0" w:color="000000"/>
            </w:tcBorders>
          </w:tcPr>
          <w:p w14:paraId="2DAAA8A0" w14:textId="77777777" w:rsidR="00DF6836" w:rsidRDefault="00DF6836">
            <w:pPr>
              <w:spacing w:after="0" w:line="240" w:lineRule="auto"/>
              <w:rPr>
                <w:rFonts w:ascii="Arial" w:eastAsia="Arial" w:hAnsi="Arial" w:cs="Arial"/>
                <w:sz w:val="16"/>
                <w:szCs w:val="16"/>
              </w:rPr>
            </w:pPr>
          </w:p>
        </w:tc>
        <w:tc>
          <w:tcPr>
            <w:tcW w:w="5245" w:type="dxa"/>
            <w:tcBorders>
              <w:top w:val="single" w:sz="4" w:space="0" w:color="000000"/>
              <w:left w:val="single" w:sz="4" w:space="0" w:color="000000"/>
              <w:bottom w:val="single" w:sz="4" w:space="0" w:color="000000"/>
              <w:right w:val="single" w:sz="4" w:space="0" w:color="000000"/>
            </w:tcBorders>
          </w:tcPr>
          <w:p w14:paraId="0713C677" w14:textId="77777777" w:rsidR="00DF6836" w:rsidRDefault="00547111">
            <w:pPr>
              <w:spacing w:after="0" w:line="240" w:lineRule="auto"/>
              <w:jc w:val="center"/>
              <w:rPr>
                <w:rFonts w:ascii="Arial" w:eastAsia="Arial" w:hAnsi="Arial" w:cs="Arial"/>
                <w:b/>
                <w:sz w:val="16"/>
                <w:szCs w:val="16"/>
              </w:rPr>
            </w:pPr>
            <w:r>
              <w:rPr>
                <w:rFonts w:ascii="Arial" w:eastAsia="Arial" w:hAnsi="Arial" w:cs="Arial"/>
                <w:b/>
                <w:sz w:val="16"/>
                <w:szCs w:val="16"/>
              </w:rPr>
              <w:t>Nombre</w:t>
            </w:r>
          </w:p>
        </w:tc>
        <w:tc>
          <w:tcPr>
            <w:tcW w:w="1134" w:type="dxa"/>
            <w:tcBorders>
              <w:top w:val="single" w:sz="4" w:space="0" w:color="000000"/>
              <w:left w:val="single" w:sz="4" w:space="0" w:color="000000"/>
              <w:bottom w:val="single" w:sz="4" w:space="0" w:color="000000"/>
              <w:right w:val="single" w:sz="4" w:space="0" w:color="000000"/>
            </w:tcBorders>
          </w:tcPr>
          <w:p w14:paraId="1CB18086" w14:textId="77777777" w:rsidR="00DF6836" w:rsidRDefault="00547111">
            <w:pPr>
              <w:spacing w:after="0" w:line="240" w:lineRule="auto"/>
              <w:jc w:val="center"/>
              <w:rPr>
                <w:rFonts w:ascii="Arial" w:eastAsia="Arial" w:hAnsi="Arial" w:cs="Arial"/>
                <w:b/>
                <w:sz w:val="16"/>
                <w:szCs w:val="16"/>
              </w:rPr>
            </w:pPr>
            <w:r>
              <w:rPr>
                <w:rFonts w:ascii="Arial" w:eastAsia="Arial" w:hAnsi="Arial" w:cs="Arial"/>
                <w:b/>
                <w:sz w:val="16"/>
                <w:szCs w:val="16"/>
              </w:rPr>
              <w:t>Firma</w:t>
            </w:r>
          </w:p>
        </w:tc>
        <w:tc>
          <w:tcPr>
            <w:tcW w:w="1843" w:type="dxa"/>
            <w:tcBorders>
              <w:top w:val="single" w:sz="4" w:space="0" w:color="000000"/>
              <w:left w:val="single" w:sz="4" w:space="0" w:color="000000"/>
              <w:bottom w:val="single" w:sz="4" w:space="0" w:color="000000"/>
              <w:right w:val="single" w:sz="4" w:space="0" w:color="000000"/>
            </w:tcBorders>
          </w:tcPr>
          <w:p w14:paraId="609C5E7B" w14:textId="77777777" w:rsidR="00DF6836" w:rsidRDefault="00547111">
            <w:pPr>
              <w:spacing w:after="0" w:line="240" w:lineRule="auto"/>
              <w:jc w:val="center"/>
              <w:rPr>
                <w:rFonts w:ascii="Arial" w:eastAsia="Arial" w:hAnsi="Arial" w:cs="Arial"/>
                <w:b/>
                <w:sz w:val="16"/>
                <w:szCs w:val="16"/>
              </w:rPr>
            </w:pPr>
            <w:r>
              <w:rPr>
                <w:rFonts w:ascii="Arial" w:eastAsia="Arial" w:hAnsi="Arial" w:cs="Arial"/>
                <w:b/>
                <w:sz w:val="16"/>
                <w:szCs w:val="16"/>
              </w:rPr>
              <w:t>Fecha</w:t>
            </w:r>
          </w:p>
        </w:tc>
      </w:tr>
      <w:tr w:rsidR="00DF6836" w14:paraId="38A64DB8" w14:textId="77777777">
        <w:tc>
          <w:tcPr>
            <w:tcW w:w="1129" w:type="dxa"/>
            <w:tcBorders>
              <w:top w:val="single" w:sz="4" w:space="0" w:color="000000"/>
              <w:left w:val="single" w:sz="4" w:space="0" w:color="000000"/>
              <w:bottom w:val="single" w:sz="4" w:space="0" w:color="000000"/>
              <w:right w:val="single" w:sz="4" w:space="0" w:color="000000"/>
            </w:tcBorders>
          </w:tcPr>
          <w:p w14:paraId="0D9DFFB3" w14:textId="77777777" w:rsidR="00DF6836" w:rsidRDefault="00547111">
            <w:pPr>
              <w:spacing w:after="0" w:line="240" w:lineRule="auto"/>
              <w:rPr>
                <w:rFonts w:ascii="Arial" w:eastAsia="Arial" w:hAnsi="Arial" w:cs="Arial"/>
                <w:b/>
                <w:sz w:val="16"/>
                <w:szCs w:val="16"/>
              </w:rPr>
            </w:pPr>
            <w:r>
              <w:rPr>
                <w:rFonts w:ascii="Arial" w:eastAsia="Arial" w:hAnsi="Arial" w:cs="Arial"/>
                <w:b/>
                <w:sz w:val="16"/>
                <w:szCs w:val="16"/>
              </w:rPr>
              <w:t>Proyectó:</w:t>
            </w:r>
          </w:p>
        </w:tc>
        <w:tc>
          <w:tcPr>
            <w:tcW w:w="5245" w:type="dxa"/>
            <w:tcBorders>
              <w:top w:val="single" w:sz="4" w:space="0" w:color="000000"/>
              <w:left w:val="single" w:sz="4" w:space="0" w:color="000000"/>
              <w:bottom w:val="single" w:sz="4" w:space="0" w:color="000000"/>
              <w:right w:val="single" w:sz="4" w:space="0" w:color="000000"/>
            </w:tcBorders>
          </w:tcPr>
          <w:p w14:paraId="016740CF" w14:textId="77777777" w:rsidR="00DF6836" w:rsidRDefault="00DF6836">
            <w:pPr>
              <w:spacing w:after="0" w:line="240" w:lineRule="auto"/>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12E0350" w14:textId="77777777" w:rsidR="00DF6836" w:rsidRDefault="00DF6836">
            <w:pPr>
              <w:spacing w:after="0" w:line="240" w:lineRule="auto"/>
              <w:rPr>
                <w:rFonts w:ascii="Arial" w:eastAsia="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0D420429" w14:textId="77777777" w:rsidR="00DF6836" w:rsidRDefault="00DF6836">
            <w:pPr>
              <w:spacing w:after="0" w:line="240" w:lineRule="auto"/>
              <w:rPr>
                <w:rFonts w:ascii="Arial" w:eastAsia="Arial" w:hAnsi="Arial" w:cs="Arial"/>
                <w:sz w:val="16"/>
                <w:szCs w:val="16"/>
              </w:rPr>
            </w:pPr>
          </w:p>
        </w:tc>
      </w:tr>
      <w:tr w:rsidR="00DF6836" w14:paraId="2D9D187F" w14:textId="77777777">
        <w:tc>
          <w:tcPr>
            <w:tcW w:w="9351" w:type="dxa"/>
            <w:gridSpan w:val="4"/>
            <w:tcBorders>
              <w:top w:val="single" w:sz="4" w:space="0" w:color="000000"/>
              <w:left w:val="single" w:sz="4" w:space="0" w:color="000000"/>
              <w:bottom w:val="single" w:sz="4" w:space="0" w:color="000000"/>
              <w:right w:val="single" w:sz="4" w:space="0" w:color="000000"/>
            </w:tcBorders>
          </w:tcPr>
          <w:p w14:paraId="5F0067DB" w14:textId="77777777" w:rsidR="00DF6836" w:rsidRDefault="00547111">
            <w:pPr>
              <w:spacing w:after="0" w:line="240" w:lineRule="auto"/>
              <w:jc w:val="both"/>
              <w:rPr>
                <w:rFonts w:ascii="Arial" w:eastAsia="Arial" w:hAnsi="Arial" w:cs="Arial"/>
                <w:sz w:val="16"/>
                <w:szCs w:val="16"/>
              </w:rPr>
            </w:pPr>
            <w:r>
              <w:rPr>
                <w:rFonts w:ascii="Arial" w:eastAsia="Arial" w:hAnsi="Arial" w:cs="Arial"/>
                <w:sz w:val="16"/>
                <w:szCs w:val="16"/>
              </w:rPr>
              <w:t>Declaro que he revisado el presente documento y lo he encontrado ajustado a las normas y disposiciones legales, razón por la cual se presenta para la firma del (la) jefe de la Oficina de Control Disciplinario interno del Instituto Distrital de Gestión de Riesgos y Cambio Climático-IDIGER.</w:t>
            </w:r>
          </w:p>
        </w:tc>
      </w:tr>
    </w:tbl>
    <w:p w14:paraId="7EC1951A" w14:textId="77777777" w:rsidR="00DF6836" w:rsidRDefault="00DF6836">
      <w:pPr>
        <w:spacing w:after="0" w:line="240" w:lineRule="auto"/>
        <w:jc w:val="both"/>
        <w:rPr>
          <w:rFonts w:ascii="Arial" w:eastAsia="Arial" w:hAnsi="Arial" w:cs="Arial"/>
          <w:b/>
          <w:sz w:val="16"/>
          <w:szCs w:val="16"/>
        </w:rPr>
      </w:pPr>
    </w:p>
    <w:p w14:paraId="638205E6" w14:textId="77777777" w:rsidR="00DF6836" w:rsidRDefault="00DF6836">
      <w:pPr>
        <w:spacing w:after="0" w:line="240" w:lineRule="auto"/>
        <w:jc w:val="center"/>
        <w:rPr>
          <w:rFonts w:ascii="Arial" w:eastAsia="Arial" w:hAnsi="Arial" w:cs="Arial"/>
          <w:b/>
        </w:rPr>
      </w:pPr>
    </w:p>
    <w:sectPr w:rsidR="00DF683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85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FB086" w14:textId="77777777" w:rsidR="007C6EC6" w:rsidRDefault="007C6EC6">
      <w:pPr>
        <w:spacing w:after="0" w:line="240" w:lineRule="auto"/>
      </w:pPr>
      <w:r>
        <w:separator/>
      </w:r>
    </w:p>
  </w:endnote>
  <w:endnote w:type="continuationSeparator" w:id="0">
    <w:p w14:paraId="0DF7DF79" w14:textId="77777777" w:rsidR="007C6EC6" w:rsidRDefault="007C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B94E" w14:textId="77777777" w:rsidR="00AE72F4" w:rsidRDefault="00AE72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77D98" w14:textId="4FA8A217" w:rsidR="00DF6836" w:rsidRPr="00AE72F4" w:rsidRDefault="00547111" w:rsidP="00AE72F4">
    <w:pPr>
      <w:jc w:val="both"/>
      <w:rPr>
        <w:rFonts w:ascii="Arial" w:hAnsi="Arial" w:cs="Arial"/>
      </w:rPr>
    </w:pPr>
    <w:bookmarkStart w:id="1" w:name="_GoBack"/>
    <w:r w:rsidRPr="00AE72F4">
      <w:rPr>
        <w:rFonts w:ascii="Arial" w:eastAsia="Verdana" w:hAnsi="Arial" w:cs="Arial"/>
        <w:b/>
        <w:sz w:val="16"/>
        <w:szCs w:val="16"/>
      </w:rPr>
      <w:t xml:space="preserve">Nota: </w:t>
    </w:r>
    <w:r w:rsidRPr="00AE72F4">
      <w:rPr>
        <w:rFonts w:ascii="Arial" w:eastAsia="Verdana" w:hAnsi="Arial" w:cs="Arial"/>
        <w:sz w:val="16"/>
        <w:szCs w:val="16"/>
      </w:rPr>
      <w:t xml:space="preserve">Si este documento se encuentra impreso se considera Copia no Controlada. La versión vigente está publicada en el sitio web del </w:t>
    </w:r>
    <w:r w:rsidR="00AE72F4" w:rsidRPr="00AE72F4">
      <w:rPr>
        <w:rFonts w:ascii="Arial" w:eastAsia="Verdana" w:hAnsi="Arial" w:cs="Arial"/>
        <w:sz w:val="16"/>
        <w:szCs w:val="16"/>
      </w:rPr>
      <w:t>Instituto Distrital de Gestión de Riesgos y Cambio Climático.</w:t>
    </w:r>
  </w:p>
  <w:bookmarkEnd w:id="1"/>
  <w:p w14:paraId="3149F6A7" w14:textId="77777777" w:rsidR="00DF6836" w:rsidRDefault="00DF6836">
    <w:pPr>
      <w:spacing w:after="0" w:line="240" w:lineRule="auto"/>
      <w:jc w:val="both"/>
      <w:rPr>
        <w:rFonts w:ascii="Verdana" w:eastAsia="Verdana" w:hAnsi="Verdana" w:cs="Verdana"/>
        <w:sz w:val="16"/>
        <w:szCs w:val="16"/>
      </w:rPr>
    </w:pPr>
  </w:p>
  <w:p w14:paraId="7D88349D" w14:textId="77777777" w:rsidR="00DF6836" w:rsidRDefault="00DF6836">
    <w:pPr>
      <w:spacing w:after="0" w:line="240" w:lineRule="auto"/>
      <w:jc w:val="both"/>
      <w:rPr>
        <w:rFonts w:ascii="Verdana" w:eastAsia="Verdana" w:hAnsi="Verdana" w:cs="Verdana"/>
        <w:sz w:val="16"/>
        <w:szCs w:val="16"/>
      </w:rPr>
    </w:pPr>
  </w:p>
  <w:p w14:paraId="6D5763F8" w14:textId="77777777" w:rsidR="00DF6836" w:rsidRDefault="00DF6836">
    <w:pPr>
      <w:spacing w:after="0" w:line="240" w:lineRule="auto"/>
      <w:jc w:val="both"/>
      <w:rPr>
        <w:rFonts w:ascii="Verdana" w:eastAsia="Verdana" w:hAnsi="Verdana" w:cs="Verdan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09AC" w14:textId="77777777" w:rsidR="00AE72F4" w:rsidRDefault="00AE72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3FFDB" w14:textId="77777777" w:rsidR="007C6EC6" w:rsidRDefault="007C6EC6">
      <w:pPr>
        <w:spacing w:after="0" w:line="240" w:lineRule="auto"/>
      </w:pPr>
      <w:r>
        <w:separator/>
      </w:r>
    </w:p>
  </w:footnote>
  <w:footnote w:type="continuationSeparator" w:id="0">
    <w:p w14:paraId="6DFFD035" w14:textId="77777777" w:rsidR="007C6EC6" w:rsidRDefault="007C6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8A623" w14:textId="77777777" w:rsidR="00AE72F4" w:rsidRDefault="00AE72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8BB82" w14:textId="77777777" w:rsidR="00DF6836" w:rsidRDefault="00DF6836">
    <w:pPr>
      <w:widowControl w:val="0"/>
      <w:spacing w:after="0" w:line="276" w:lineRule="auto"/>
    </w:pPr>
  </w:p>
  <w:tbl>
    <w:tblPr>
      <w:tblStyle w:val="a0"/>
      <w:tblW w:w="10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5997"/>
      <w:gridCol w:w="2323"/>
    </w:tblGrid>
    <w:tr w:rsidR="00766826" w14:paraId="711D42F1" w14:textId="77777777" w:rsidTr="00766826">
      <w:trPr>
        <w:trHeight w:val="274"/>
        <w:jc w:val="center"/>
      </w:trPr>
      <w:tc>
        <w:tcPr>
          <w:tcW w:w="2220" w:type="dxa"/>
          <w:vMerge w:val="restart"/>
          <w:vAlign w:val="center"/>
        </w:tcPr>
        <w:p w14:paraId="627E6F26" w14:textId="77777777" w:rsidR="00766826" w:rsidRDefault="00766826" w:rsidP="00766826">
          <w:pPr>
            <w:tabs>
              <w:tab w:val="center" w:pos="4419"/>
              <w:tab w:val="right" w:pos="8838"/>
            </w:tabs>
            <w:spacing w:after="0" w:line="240" w:lineRule="auto"/>
            <w:ind w:left="-113" w:right="-99"/>
            <w:jc w:val="center"/>
            <w:rPr>
              <w:rFonts w:ascii="Verdana" w:eastAsia="Verdana" w:hAnsi="Verdana" w:cs="Verdana"/>
              <w:sz w:val="16"/>
              <w:szCs w:val="16"/>
            </w:rPr>
          </w:pPr>
          <w:r>
            <w:rPr>
              <w:rFonts w:ascii="Verdana" w:eastAsia="Verdana" w:hAnsi="Verdana" w:cs="Verdana"/>
              <w:noProof/>
              <w:sz w:val="16"/>
              <w:szCs w:val="16"/>
            </w:rPr>
            <w:drawing>
              <wp:inline distT="0" distB="0" distL="0" distR="0" wp14:anchorId="20964BC7" wp14:editId="7F0319B6">
                <wp:extent cx="570865" cy="666750"/>
                <wp:effectExtent l="0" t="0" r="635" b="0"/>
                <wp:docPr id="4"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577381" cy="674360"/>
                        </a:xfrm>
                        <a:prstGeom prst="rect">
                          <a:avLst/>
                        </a:prstGeom>
                        <a:ln/>
                      </pic:spPr>
                    </pic:pic>
                  </a:graphicData>
                </a:graphic>
              </wp:inline>
            </w:drawing>
          </w:r>
        </w:p>
      </w:tc>
      <w:tc>
        <w:tcPr>
          <w:tcW w:w="5997" w:type="dxa"/>
          <w:vMerge w:val="restart"/>
          <w:vAlign w:val="center"/>
        </w:tcPr>
        <w:p w14:paraId="6B0C6787" w14:textId="77777777" w:rsidR="00766826" w:rsidRPr="00766826" w:rsidRDefault="00766826" w:rsidP="00766826">
          <w:pPr>
            <w:spacing w:after="0" w:line="240" w:lineRule="auto"/>
            <w:jc w:val="center"/>
            <w:rPr>
              <w:rFonts w:ascii="Arial" w:eastAsia="Verdana" w:hAnsi="Arial" w:cs="Arial"/>
              <w:b/>
              <w:sz w:val="16"/>
              <w:szCs w:val="16"/>
            </w:rPr>
          </w:pPr>
          <w:r w:rsidRPr="00766826">
            <w:rPr>
              <w:rFonts w:ascii="Arial" w:eastAsia="Verdana" w:hAnsi="Arial" w:cs="Arial"/>
              <w:b/>
              <w:sz w:val="16"/>
              <w:szCs w:val="16"/>
            </w:rPr>
            <w:t xml:space="preserve">AUTO QUE RESUELVE UNA SOLICITUD DE NULIDAD   </w:t>
          </w:r>
        </w:p>
      </w:tc>
      <w:tc>
        <w:tcPr>
          <w:tcW w:w="2323" w:type="dxa"/>
          <w:vAlign w:val="center"/>
        </w:tcPr>
        <w:p w14:paraId="40D4A46D" w14:textId="657F39DA" w:rsidR="00766826" w:rsidRDefault="00766826" w:rsidP="00766826">
          <w:pPr>
            <w:tabs>
              <w:tab w:val="center" w:pos="4419"/>
              <w:tab w:val="right" w:pos="8838"/>
            </w:tabs>
            <w:spacing w:after="0" w:line="240" w:lineRule="auto"/>
            <w:rPr>
              <w:rFonts w:ascii="Verdana" w:eastAsia="Verdana" w:hAnsi="Verdana" w:cs="Verdana"/>
              <w:sz w:val="16"/>
              <w:szCs w:val="16"/>
            </w:rPr>
          </w:pPr>
          <w:r w:rsidRPr="004709D2">
            <w:rPr>
              <w:rFonts w:ascii="Arial" w:eastAsia="Verdana" w:hAnsi="Arial" w:cs="Arial"/>
              <w:b/>
              <w:sz w:val="16"/>
              <w:szCs w:val="16"/>
            </w:rPr>
            <w:t>Código:</w:t>
          </w:r>
          <w:r w:rsidRPr="004709D2">
            <w:rPr>
              <w:rFonts w:ascii="Arial" w:eastAsia="Verdana" w:hAnsi="Arial" w:cs="Arial"/>
              <w:sz w:val="16"/>
              <w:szCs w:val="16"/>
            </w:rPr>
            <w:t xml:space="preserve"> CD-FT-</w:t>
          </w:r>
          <w:r>
            <w:rPr>
              <w:rFonts w:ascii="Arial" w:eastAsia="Verdana" w:hAnsi="Arial" w:cs="Arial"/>
              <w:sz w:val="16"/>
              <w:szCs w:val="16"/>
            </w:rPr>
            <w:t>19</w:t>
          </w:r>
        </w:p>
      </w:tc>
    </w:tr>
    <w:tr w:rsidR="00766826" w14:paraId="3AD5CA31" w14:textId="77777777" w:rsidTr="00766826">
      <w:trPr>
        <w:trHeight w:val="269"/>
        <w:jc w:val="center"/>
      </w:trPr>
      <w:tc>
        <w:tcPr>
          <w:tcW w:w="2220" w:type="dxa"/>
          <w:vMerge/>
          <w:vAlign w:val="center"/>
        </w:tcPr>
        <w:p w14:paraId="0A9E0480" w14:textId="77777777" w:rsidR="00766826" w:rsidRDefault="00766826" w:rsidP="00766826">
          <w:pPr>
            <w:widowControl w:val="0"/>
            <w:spacing w:after="0" w:line="276" w:lineRule="auto"/>
            <w:rPr>
              <w:rFonts w:ascii="Century Gothic" w:eastAsia="Century Gothic" w:hAnsi="Century Gothic" w:cs="Century Gothic"/>
              <w:sz w:val="16"/>
              <w:szCs w:val="16"/>
            </w:rPr>
          </w:pPr>
        </w:p>
      </w:tc>
      <w:tc>
        <w:tcPr>
          <w:tcW w:w="5997" w:type="dxa"/>
          <w:vMerge/>
          <w:vAlign w:val="center"/>
        </w:tcPr>
        <w:p w14:paraId="6B1F5A2B" w14:textId="77777777" w:rsidR="00766826" w:rsidRDefault="00766826" w:rsidP="00766826">
          <w:pPr>
            <w:widowControl w:val="0"/>
            <w:spacing w:after="0" w:line="276" w:lineRule="auto"/>
            <w:rPr>
              <w:rFonts w:ascii="Century Gothic" w:eastAsia="Century Gothic" w:hAnsi="Century Gothic" w:cs="Century Gothic"/>
              <w:sz w:val="16"/>
              <w:szCs w:val="16"/>
            </w:rPr>
          </w:pPr>
        </w:p>
      </w:tc>
      <w:tc>
        <w:tcPr>
          <w:tcW w:w="2323" w:type="dxa"/>
          <w:vAlign w:val="center"/>
        </w:tcPr>
        <w:p w14:paraId="09C310FA" w14:textId="6A5E167D" w:rsidR="00766826" w:rsidRDefault="00766826" w:rsidP="00766826">
          <w:pPr>
            <w:tabs>
              <w:tab w:val="center" w:pos="4419"/>
              <w:tab w:val="right" w:pos="8838"/>
            </w:tabs>
            <w:spacing w:after="0" w:line="240" w:lineRule="auto"/>
            <w:rPr>
              <w:rFonts w:ascii="Verdana" w:eastAsia="Verdana" w:hAnsi="Verdana" w:cs="Verdana"/>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766826" w14:paraId="746B450B" w14:textId="77777777" w:rsidTr="00766826">
      <w:trPr>
        <w:trHeight w:val="273"/>
        <w:jc w:val="center"/>
      </w:trPr>
      <w:tc>
        <w:tcPr>
          <w:tcW w:w="2220" w:type="dxa"/>
          <w:vMerge/>
          <w:vAlign w:val="center"/>
        </w:tcPr>
        <w:p w14:paraId="36BA8495" w14:textId="77777777" w:rsidR="00766826" w:rsidRDefault="00766826" w:rsidP="00766826">
          <w:pPr>
            <w:widowControl w:val="0"/>
            <w:spacing w:after="0" w:line="276" w:lineRule="auto"/>
            <w:rPr>
              <w:rFonts w:ascii="Century Gothic" w:eastAsia="Century Gothic" w:hAnsi="Century Gothic" w:cs="Century Gothic"/>
              <w:sz w:val="16"/>
              <w:szCs w:val="16"/>
            </w:rPr>
          </w:pPr>
        </w:p>
      </w:tc>
      <w:tc>
        <w:tcPr>
          <w:tcW w:w="5997" w:type="dxa"/>
          <w:vMerge/>
          <w:vAlign w:val="center"/>
        </w:tcPr>
        <w:p w14:paraId="2C7D063F" w14:textId="77777777" w:rsidR="00766826" w:rsidRDefault="00766826" w:rsidP="00766826">
          <w:pPr>
            <w:widowControl w:val="0"/>
            <w:spacing w:after="0" w:line="276" w:lineRule="auto"/>
            <w:rPr>
              <w:rFonts w:ascii="Century Gothic" w:eastAsia="Century Gothic" w:hAnsi="Century Gothic" w:cs="Century Gothic"/>
              <w:sz w:val="16"/>
              <w:szCs w:val="16"/>
            </w:rPr>
          </w:pPr>
        </w:p>
      </w:tc>
      <w:tc>
        <w:tcPr>
          <w:tcW w:w="2323" w:type="dxa"/>
          <w:vAlign w:val="center"/>
        </w:tcPr>
        <w:p w14:paraId="09997D66" w14:textId="3691A3F6" w:rsidR="00766826" w:rsidRDefault="00766826" w:rsidP="00766826">
          <w:pPr>
            <w:tabs>
              <w:tab w:val="center" w:pos="4419"/>
              <w:tab w:val="right" w:pos="8838"/>
            </w:tabs>
            <w:spacing w:after="0" w:line="240" w:lineRule="auto"/>
            <w:rPr>
              <w:rFonts w:ascii="Verdana" w:eastAsia="Verdana" w:hAnsi="Verdana" w:cs="Verdana"/>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sidR="00AE72F4">
            <w:rPr>
              <w:rFonts w:ascii="Arial" w:eastAsia="Verdana" w:hAnsi="Arial" w:cs="Arial"/>
              <w:noProof/>
              <w:sz w:val="16"/>
              <w:szCs w:val="16"/>
            </w:rPr>
            <w:t>1</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sidR="00AE72F4">
            <w:rPr>
              <w:rFonts w:ascii="Arial" w:eastAsia="Verdana" w:hAnsi="Arial" w:cs="Arial"/>
              <w:noProof/>
              <w:sz w:val="16"/>
              <w:szCs w:val="16"/>
            </w:rPr>
            <w:t>2</w:t>
          </w:r>
          <w:r w:rsidRPr="004709D2">
            <w:rPr>
              <w:rFonts w:ascii="Arial" w:eastAsia="Verdana" w:hAnsi="Arial" w:cs="Arial"/>
              <w:sz w:val="16"/>
              <w:szCs w:val="16"/>
            </w:rPr>
            <w:fldChar w:fldCharType="end"/>
          </w:r>
        </w:p>
      </w:tc>
    </w:tr>
    <w:tr w:rsidR="00766826" w14:paraId="5BA0319B" w14:textId="77777777" w:rsidTr="00766826">
      <w:trPr>
        <w:trHeight w:val="291"/>
        <w:jc w:val="center"/>
      </w:trPr>
      <w:tc>
        <w:tcPr>
          <w:tcW w:w="2220" w:type="dxa"/>
          <w:vMerge/>
          <w:vAlign w:val="center"/>
        </w:tcPr>
        <w:p w14:paraId="5244BA6B" w14:textId="77777777" w:rsidR="00766826" w:rsidRDefault="00766826" w:rsidP="00766826">
          <w:pPr>
            <w:widowControl w:val="0"/>
            <w:spacing w:after="0" w:line="276" w:lineRule="auto"/>
            <w:rPr>
              <w:rFonts w:ascii="Century Gothic" w:eastAsia="Century Gothic" w:hAnsi="Century Gothic" w:cs="Century Gothic"/>
              <w:sz w:val="16"/>
              <w:szCs w:val="16"/>
            </w:rPr>
          </w:pPr>
        </w:p>
      </w:tc>
      <w:tc>
        <w:tcPr>
          <w:tcW w:w="5997" w:type="dxa"/>
          <w:vMerge/>
          <w:vAlign w:val="center"/>
        </w:tcPr>
        <w:p w14:paraId="31B08BCA" w14:textId="77777777" w:rsidR="00766826" w:rsidRDefault="00766826" w:rsidP="00766826">
          <w:pPr>
            <w:widowControl w:val="0"/>
            <w:spacing w:after="0" w:line="276" w:lineRule="auto"/>
            <w:rPr>
              <w:rFonts w:ascii="Century Gothic" w:eastAsia="Century Gothic" w:hAnsi="Century Gothic" w:cs="Century Gothic"/>
              <w:sz w:val="16"/>
              <w:szCs w:val="16"/>
            </w:rPr>
          </w:pPr>
        </w:p>
      </w:tc>
      <w:tc>
        <w:tcPr>
          <w:tcW w:w="2323" w:type="dxa"/>
          <w:vAlign w:val="center"/>
        </w:tcPr>
        <w:p w14:paraId="3B8DEC69" w14:textId="0C4BD316" w:rsidR="00766826" w:rsidRDefault="00766826" w:rsidP="00766826">
          <w:pPr>
            <w:tabs>
              <w:tab w:val="center" w:pos="4419"/>
              <w:tab w:val="right" w:pos="8838"/>
            </w:tabs>
            <w:spacing w:after="0" w:line="240" w:lineRule="auto"/>
            <w:rPr>
              <w:rFonts w:ascii="Verdana" w:eastAsia="Verdana" w:hAnsi="Verdana" w:cs="Verdana"/>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2B9BEEF0" w14:textId="77777777" w:rsidR="00DF6836" w:rsidRDefault="00DF6836">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CEDE7" w14:textId="77777777" w:rsidR="00AE72F4" w:rsidRDefault="00AE72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36"/>
    <w:rsid w:val="00032142"/>
    <w:rsid w:val="00547111"/>
    <w:rsid w:val="00766826"/>
    <w:rsid w:val="007C6EC6"/>
    <w:rsid w:val="0086539D"/>
    <w:rsid w:val="00AE72F4"/>
    <w:rsid w:val="00D5789C"/>
    <w:rsid w:val="00DF6836"/>
    <w:rsid w:val="00F835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F9F67"/>
  <w15:docId w15:val="{C9773719-CCF8-4356-9B34-BD80447D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296"/>
  </w:style>
  <w:style w:type="paragraph" w:styleId="Ttulo1">
    <w:name w:val="heading 1"/>
    <w:basedOn w:val="Normal"/>
    <w:next w:val="Normal"/>
    <w:link w:val="Ttulo1Car"/>
    <w:uiPriority w:val="9"/>
    <w:qFormat/>
    <w:rsid w:val="000E4B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F5296"/>
    <w:pPr>
      <w:ind w:left="720"/>
      <w:contextualSpacing/>
    </w:pPr>
  </w:style>
  <w:style w:type="paragraph" w:styleId="Encabezado">
    <w:name w:val="header"/>
    <w:basedOn w:val="Normal"/>
    <w:link w:val="EncabezadoCar"/>
    <w:unhideWhenUsed/>
    <w:rsid w:val="00AF5296"/>
    <w:pPr>
      <w:tabs>
        <w:tab w:val="center" w:pos="4419"/>
        <w:tab w:val="right" w:pos="8838"/>
      </w:tabs>
      <w:spacing w:after="0" w:line="240" w:lineRule="auto"/>
    </w:pPr>
  </w:style>
  <w:style w:type="character" w:customStyle="1" w:styleId="EncabezadoCar">
    <w:name w:val="Encabezado Car"/>
    <w:basedOn w:val="Fuentedeprrafopredeter"/>
    <w:link w:val="Encabezado"/>
    <w:rsid w:val="00AF5296"/>
  </w:style>
  <w:style w:type="paragraph" w:styleId="Sangradetextonormal">
    <w:name w:val="Body Text Indent"/>
    <w:basedOn w:val="Normal"/>
    <w:link w:val="SangradetextonormalCar"/>
    <w:semiHidden/>
    <w:rsid w:val="00AF5296"/>
    <w:pPr>
      <w:spacing w:after="0" w:line="240" w:lineRule="auto"/>
      <w:jc w:val="both"/>
    </w:pPr>
    <w:rPr>
      <w:rFonts w:ascii="Century Schoolbook" w:eastAsia="Times New Roman" w:hAnsi="Century Schoolbook" w:cs="Times New Roman"/>
      <w:sz w:val="28"/>
      <w:szCs w:val="20"/>
      <w:lang w:val="es-MX" w:eastAsia="es-ES"/>
    </w:rPr>
  </w:style>
  <w:style w:type="character" w:customStyle="1" w:styleId="SangradetextonormalCar">
    <w:name w:val="Sangría de texto normal Car"/>
    <w:basedOn w:val="Fuentedeprrafopredeter"/>
    <w:link w:val="Sangradetextonormal"/>
    <w:semiHidden/>
    <w:rsid w:val="00AF5296"/>
    <w:rPr>
      <w:rFonts w:ascii="Century Schoolbook" w:eastAsia="Times New Roman" w:hAnsi="Century Schoolbook" w:cs="Times New Roman"/>
      <w:sz w:val="28"/>
      <w:szCs w:val="20"/>
      <w:lang w:val="es-MX" w:eastAsia="es-ES"/>
    </w:rPr>
  </w:style>
  <w:style w:type="character" w:styleId="Hipervnculo">
    <w:name w:val="Hyperlink"/>
    <w:basedOn w:val="Fuentedeprrafopredeter"/>
    <w:uiPriority w:val="99"/>
    <w:unhideWhenUsed/>
    <w:rsid w:val="00AF5296"/>
    <w:rPr>
      <w:color w:val="0563C1" w:themeColor="hyperlink"/>
      <w:u w:val="single"/>
    </w:rPr>
  </w:style>
  <w:style w:type="paragraph" w:styleId="Piedepgina">
    <w:name w:val="footer"/>
    <w:basedOn w:val="Normal"/>
    <w:link w:val="PiedepginaCar"/>
    <w:uiPriority w:val="99"/>
    <w:unhideWhenUsed/>
    <w:rsid w:val="00AF5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5296"/>
  </w:style>
  <w:style w:type="paragraph" w:styleId="Textoindependiente">
    <w:name w:val="Body Text"/>
    <w:basedOn w:val="Normal"/>
    <w:link w:val="TextoindependienteCar"/>
    <w:uiPriority w:val="99"/>
    <w:semiHidden/>
    <w:unhideWhenUsed/>
    <w:rsid w:val="007F262B"/>
    <w:pPr>
      <w:spacing w:after="120"/>
    </w:pPr>
  </w:style>
  <w:style w:type="character" w:customStyle="1" w:styleId="TextoindependienteCar">
    <w:name w:val="Texto independiente Car"/>
    <w:basedOn w:val="Fuentedeprrafopredeter"/>
    <w:link w:val="Textoindependiente"/>
    <w:uiPriority w:val="99"/>
    <w:semiHidden/>
    <w:rsid w:val="007F262B"/>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FA Fu C,Car1,FA,C"/>
    <w:basedOn w:val="Normal"/>
    <w:link w:val="TextonotapieCar"/>
    <w:unhideWhenUsed/>
    <w:qFormat/>
    <w:rsid w:val="001C36F5"/>
    <w:pPr>
      <w:spacing w:after="0" w:line="240" w:lineRule="auto"/>
    </w:pPr>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basedOn w:val="Fuentedeprrafopredeter"/>
    <w:link w:val="Textonotapie"/>
    <w:rsid w:val="001C36F5"/>
    <w:rPr>
      <w:rFonts w:ascii="Calibri" w:eastAsia="Calibri" w:hAnsi="Calibri" w:cs="Calibri"/>
      <w:sz w:val="20"/>
      <w:szCs w:val="20"/>
      <w:lang w:val="es-ES" w:eastAsia="es-ES"/>
    </w:rPr>
  </w:style>
  <w:style w:type="character" w:styleId="Refdenotaalpie">
    <w:name w:val="footnote reference"/>
    <w:basedOn w:val="Fuentedeprrafopredeter"/>
    <w:uiPriority w:val="99"/>
    <w:semiHidden/>
    <w:unhideWhenUsed/>
    <w:rsid w:val="001C36F5"/>
    <w:rPr>
      <w:vertAlign w:val="superscript"/>
    </w:rPr>
  </w:style>
  <w:style w:type="table" w:styleId="Tablaconcuadrcula">
    <w:name w:val="Table Grid"/>
    <w:basedOn w:val="Tablanormal"/>
    <w:uiPriority w:val="39"/>
    <w:rsid w:val="00D7657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0E4B5F"/>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0D3A34"/>
    <w:rPr>
      <w:sz w:val="16"/>
      <w:szCs w:val="16"/>
    </w:rPr>
  </w:style>
  <w:style w:type="paragraph" w:styleId="Textocomentario">
    <w:name w:val="annotation text"/>
    <w:basedOn w:val="Normal"/>
    <w:link w:val="TextocomentarioCar"/>
    <w:uiPriority w:val="99"/>
    <w:semiHidden/>
    <w:unhideWhenUsed/>
    <w:rsid w:val="000D3A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3A34"/>
    <w:rPr>
      <w:sz w:val="20"/>
      <w:szCs w:val="20"/>
    </w:rPr>
  </w:style>
  <w:style w:type="paragraph" w:styleId="Asuntodelcomentario">
    <w:name w:val="annotation subject"/>
    <w:basedOn w:val="Textocomentario"/>
    <w:next w:val="Textocomentario"/>
    <w:link w:val="AsuntodelcomentarioCar"/>
    <w:uiPriority w:val="99"/>
    <w:semiHidden/>
    <w:unhideWhenUsed/>
    <w:rsid w:val="000D3A34"/>
    <w:rPr>
      <w:b/>
      <w:bCs/>
    </w:rPr>
  </w:style>
  <w:style w:type="character" w:customStyle="1" w:styleId="AsuntodelcomentarioCar">
    <w:name w:val="Asunto del comentario Car"/>
    <w:basedOn w:val="TextocomentarioCar"/>
    <w:link w:val="Asuntodelcomentario"/>
    <w:uiPriority w:val="99"/>
    <w:semiHidden/>
    <w:rsid w:val="000D3A34"/>
    <w:rPr>
      <w:b/>
      <w:bCs/>
      <w:sz w:val="20"/>
      <w:szCs w:val="20"/>
    </w:rPr>
  </w:style>
  <w:style w:type="paragraph" w:styleId="Textodeglobo">
    <w:name w:val="Balloon Text"/>
    <w:basedOn w:val="Normal"/>
    <w:link w:val="TextodegloboCar"/>
    <w:uiPriority w:val="99"/>
    <w:semiHidden/>
    <w:unhideWhenUsed/>
    <w:rsid w:val="005C7C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C45"/>
    <w:rPr>
      <w:rFonts w:ascii="Segoe UI" w:hAnsi="Segoe UI" w:cs="Segoe UI"/>
      <w:sz w:val="18"/>
      <w:szCs w:val="18"/>
    </w:rPr>
  </w:style>
  <w:style w:type="paragraph" w:styleId="NormalWeb">
    <w:name w:val="Normal (Web)"/>
    <w:basedOn w:val="Normal"/>
    <w:uiPriority w:val="99"/>
    <w:semiHidden/>
    <w:unhideWhenUsed/>
    <w:rsid w:val="006D1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6D152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HsUP62A26HpgSbWhSe3YW4GXw==">CgMxLjAyCGguZ2pkZ3hzOAByITFyRFQ4YnZMTVdkaGRIRWNpOXF0T043amhtQkVEa1V0aQ==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761</Words>
  <Characters>4191</Characters>
  <Application>Microsoft Office Word</Application>
  <DocSecurity>0</DocSecurity>
  <Lines>34</Lines>
  <Paragraphs>9</Paragraphs>
  <ScaleCrop>false</ScaleCrop>
  <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Yulman Astrid Montenegro</dc:creator>
  <cp:lastModifiedBy>Carlos Ivan Rueda Blanco</cp:lastModifiedBy>
  <cp:revision>5</cp:revision>
  <dcterms:created xsi:type="dcterms:W3CDTF">2023-10-18T21:35:00Z</dcterms:created>
  <dcterms:modified xsi:type="dcterms:W3CDTF">2024-01-29T11:56:00Z</dcterms:modified>
</cp:coreProperties>
</file>