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mallCap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8"/>
          <w:szCs w:val="28"/>
          <w:rtl w:val="0"/>
        </w:rPr>
        <w:t xml:space="preserve">Mesa de Trabajo para el Manejo de Emergencias y Desastres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mallCap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8"/>
          <w:szCs w:val="28"/>
          <w:rtl w:val="0"/>
        </w:rPr>
        <w:t xml:space="preserve">Sesión No. 06 de 2020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Fecha:   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14/07/2020</w:t>
        <w:tab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Hora: 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09:00 a.m.</w:t>
      </w:r>
    </w:p>
    <w:p w:rsidR="00000000" w:rsidDel="00000000" w:rsidP="00000000" w:rsidRDefault="00000000" w:rsidRPr="00000000" w14:paraId="00000008">
      <w:pPr>
        <w:spacing w:line="360" w:lineRule="auto"/>
        <w:ind w:left="1418" w:hanging="1418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Lugar:   </w:t>
        <w:tab/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Sesión virtual.</w:t>
      </w:r>
    </w:p>
    <w:p w:rsidR="00000000" w:rsidDel="00000000" w:rsidP="00000000" w:rsidRDefault="00000000" w:rsidRPr="00000000" w14:paraId="00000009">
      <w:pPr>
        <w:ind w:left="1418" w:hanging="1418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  <w:b w:val="1"/>
          <w:smallCap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8"/>
          <w:szCs w:val="28"/>
          <w:rtl w:val="0"/>
        </w:rPr>
        <w:t xml:space="preserve">Integrantes de la Mesa</w:t>
      </w:r>
    </w:p>
    <w:tbl>
      <w:tblPr>
        <w:tblStyle w:val="Table1"/>
        <w:tblW w:w="890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49"/>
        <w:gridCol w:w="2564"/>
        <w:gridCol w:w="1864"/>
        <w:gridCol w:w="405"/>
        <w:gridCol w:w="516"/>
        <w:gridCol w:w="1705"/>
        <w:tblGridChange w:id="0">
          <w:tblGrid>
            <w:gridCol w:w="1849"/>
            <w:gridCol w:w="2564"/>
            <w:gridCol w:w="1864"/>
            <w:gridCol w:w="405"/>
            <w:gridCol w:w="516"/>
            <w:gridCol w:w="1705"/>
          </w:tblGrid>
        </w:tblGridChange>
      </w:tblGrid>
      <w:tr>
        <w:trPr>
          <w:trHeight w:val="256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Cargo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Entidad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Asiste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Observaciones</w:t>
            </w:r>
          </w:p>
        </w:tc>
      </w:tr>
      <w:tr>
        <w:trPr>
          <w:trHeight w:val="256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Luis enrique Beleño Gutiérrez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Secretaría de Salud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Néstor Daniel García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Secretaría de Gobierno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Imelda Morales Montaña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Richard Roberto Sanabria Vargas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Profesional Dir movilidad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Mayor (R) Coordinador operativo - Dirección de Gestión al Tránsito y Control al Tránsito y Transporte - SDM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Secretaría Distrital de Movilidad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Juan Carlos Díaz Sáenz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Coordinador de Gestión del Riesgo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Secretaría Distrital de Integración Social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William Tovar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Subdirector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UAECOBB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Diógenes Serrano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Defensa Civil seccional Bogotá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Juan José Díaz Castro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Coordinador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Cruz Roja Colombiana Seccional Cundinamarca y Bogotá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Capitán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Gilberth Torres Rincón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Policía Nacional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Ejército Nacional – Brigada XIII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Édison Dussán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Bomberos Voluntarios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Luis francisco Castiblanco González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Director operativo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EAAB – ESP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IDIPRON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Hilda Lucia Castro Chaverra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UAESP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JBB - JCM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José franco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Gerente Ambiental social y de atención al usuario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UAERMV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Yezid Antonio Díaz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IDRD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Jorge Andrés Fierro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IDIGER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center"/>
        <w:rPr>
          <w:rFonts w:ascii="Arial" w:cs="Arial" w:eastAsia="Arial" w:hAnsi="Arial"/>
          <w:b w:val="1"/>
          <w:smallCaps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8"/>
          <w:szCs w:val="28"/>
          <w:rtl w:val="0"/>
        </w:rPr>
        <w:t xml:space="preserve">Invitados a la Mesa: </w:t>
      </w:r>
    </w:p>
    <w:tbl>
      <w:tblPr>
        <w:tblStyle w:val="Table2"/>
        <w:tblW w:w="88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17"/>
        <w:gridCol w:w="2383"/>
        <w:gridCol w:w="1717"/>
        <w:gridCol w:w="425"/>
        <w:gridCol w:w="521"/>
        <w:gridCol w:w="1865"/>
        <w:tblGridChange w:id="0">
          <w:tblGrid>
            <w:gridCol w:w="1917"/>
            <w:gridCol w:w="2383"/>
            <w:gridCol w:w="1717"/>
            <w:gridCol w:w="425"/>
            <w:gridCol w:w="521"/>
            <w:gridCol w:w="1865"/>
          </w:tblGrid>
        </w:tblGridChange>
      </w:tblGrid>
      <w:tr>
        <w:trPr>
          <w:trHeight w:val="256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Cargo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Entidad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Asiste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Observaciones</w:t>
            </w:r>
          </w:p>
        </w:tc>
      </w:tr>
      <w:tr>
        <w:trPr>
          <w:trHeight w:val="24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3">
            <w:pPr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NO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Luz Yaneth Forero</w:t>
            </w:r>
          </w:p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Luisa Fernanda Pedraza</w:t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Hugo Acero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SubDirectora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SDSCJ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Carlos Andrés Suarez Melo</w:t>
            </w:r>
          </w:p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Jenny Carolina Rubio</w:t>
            </w:r>
          </w:p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Sonia Prieto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TRANSMILENIO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PONALSAR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Miguel Cely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ENEL - CODENSA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Gustavo Grisales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Andrés Beltrán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20"/>
                <w:szCs w:val="20"/>
                <w:highlight w:val="white"/>
                <w:rtl w:val="0"/>
              </w:rPr>
              <w:t xml:space="preserve">Presidente Cívicos Bogotá Director General Cívicos Bogotá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CÍVICOS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Cesar Garzón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POLICÍA CÍVICA DE BOGOTÁ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